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0E" w:rsidRPr="00E47CD3" w:rsidRDefault="0048350E" w:rsidP="0048350E">
      <w:pPr>
        <w:pStyle w:val="a3"/>
        <w:tabs>
          <w:tab w:val="left" w:pos="1080"/>
        </w:tabs>
        <w:kinsoku w:val="0"/>
        <w:overflowPunct w:val="0"/>
        <w:spacing w:before="0"/>
        <w:ind w:left="1080" w:hanging="450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E47CD3">
        <w:rPr>
          <w:rFonts w:asciiTheme="minorHAnsi" w:hAnsiTheme="minorHAnsi" w:cstheme="minorHAnsi"/>
          <w:i/>
          <w:sz w:val="20"/>
          <w:szCs w:val="20"/>
        </w:rPr>
        <w:t xml:space="preserve">Приложение № 1 от 1 към Решение № 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101</w:t>
      </w:r>
      <w:r w:rsidRPr="00E47CD3">
        <w:rPr>
          <w:rFonts w:asciiTheme="minorHAnsi" w:hAnsiTheme="minorHAnsi" w:cstheme="minorHAnsi"/>
          <w:i/>
          <w:sz w:val="20"/>
          <w:szCs w:val="20"/>
        </w:rPr>
        <w:t xml:space="preserve">, Протокол № 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7</w:t>
      </w:r>
      <w:r w:rsidRPr="00E47CD3">
        <w:rPr>
          <w:rFonts w:asciiTheme="minorHAnsi" w:hAnsiTheme="minorHAnsi" w:cstheme="minorHAnsi"/>
          <w:i/>
          <w:sz w:val="20"/>
          <w:szCs w:val="20"/>
        </w:rPr>
        <w:t>, т.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11</w:t>
      </w:r>
      <w:r w:rsidRPr="00E47CD3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E47CD3">
        <w:rPr>
          <w:rFonts w:asciiTheme="minorHAnsi" w:hAnsiTheme="minorHAnsi" w:cstheme="minorHAnsi"/>
          <w:i/>
          <w:sz w:val="20"/>
          <w:szCs w:val="20"/>
        </w:rPr>
        <w:t>ОбС</w:t>
      </w:r>
      <w:proofErr w:type="spellEnd"/>
      <w:r w:rsidRPr="00E47CD3">
        <w:rPr>
          <w:rFonts w:asciiTheme="minorHAnsi" w:hAnsiTheme="minorHAnsi" w:cstheme="minorHAnsi"/>
          <w:i/>
          <w:sz w:val="20"/>
          <w:szCs w:val="20"/>
        </w:rPr>
        <w:t xml:space="preserve"> Хитрино</w:t>
      </w:r>
      <w:r w:rsidRPr="00E47CD3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E47CD3">
        <w:rPr>
          <w:rFonts w:asciiTheme="minorHAnsi" w:hAnsiTheme="minorHAnsi" w:cstheme="minorHAnsi"/>
          <w:i/>
          <w:sz w:val="20"/>
          <w:szCs w:val="20"/>
        </w:rPr>
        <w:t xml:space="preserve">от 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27</w:t>
      </w:r>
      <w:r w:rsidRPr="00E47CD3">
        <w:rPr>
          <w:rFonts w:asciiTheme="minorHAnsi" w:hAnsiTheme="minorHAnsi" w:cstheme="minorHAnsi"/>
          <w:i/>
          <w:sz w:val="20"/>
          <w:szCs w:val="20"/>
        </w:rPr>
        <w:t>.0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8</w:t>
      </w:r>
      <w:r w:rsidRPr="00E47CD3">
        <w:rPr>
          <w:rFonts w:asciiTheme="minorHAnsi" w:hAnsiTheme="minorHAnsi" w:cstheme="minorHAnsi"/>
          <w:i/>
          <w:sz w:val="20"/>
          <w:szCs w:val="20"/>
        </w:rPr>
        <w:t>.20</w:t>
      </w:r>
      <w:r w:rsidR="00E47CD3" w:rsidRPr="00E47CD3">
        <w:rPr>
          <w:rFonts w:asciiTheme="minorHAnsi" w:hAnsiTheme="minorHAnsi" w:cstheme="minorHAnsi"/>
          <w:i/>
          <w:sz w:val="20"/>
          <w:szCs w:val="20"/>
        </w:rPr>
        <w:t>25</w:t>
      </w:r>
      <w:r w:rsidRPr="00E47CD3">
        <w:rPr>
          <w:rFonts w:asciiTheme="minorHAnsi" w:hAnsiTheme="minorHAnsi" w:cstheme="minorHAnsi"/>
          <w:i/>
          <w:sz w:val="20"/>
          <w:szCs w:val="20"/>
        </w:rPr>
        <w:t xml:space="preserve"> г.</w:t>
      </w:r>
    </w:p>
    <w:p w:rsidR="0048350E" w:rsidRPr="008D762C" w:rsidRDefault="0048350E" w:rsidP="0048350E">
      <w:pPr>
        <w:pStyle w:val="a3"/>
        <w:kinsoku w:val="0"/>
        <w:overflowPunct w:val="0"/>
        <w:spacing w:before="0"/>
        <w:ind w:left="2160" w:firstLine="0"/>
        <w:rPr>
          <w:rFonts w:asciiTheme="minorHAnsi" w:hAnsiTheme="minorHAnsi"/>
        </w:rPr>
      </w:pPr>
    </w:p>
    <w:p w:rsidR="0048350E" w:rsidRPr="008D762C" w:rsidRDefault="0048350E" w:rsidP="0048350E">
      <w:pPr>
        <w:pStyle w:val="a3"/>
        <w:kinsoku w:val="0"/>
        <w:overflowPunct w:val="0"/>
        <w:spacing w:before="0"/>
        <w:ind w:left="0" w:firstLine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81F02">
        <w:rPr>
          <w:rFonts w:asciiTheme="minorHAnsi" w:hAnsiTheme="minorHAnsi"/>
          <w:b/>
          <w:sz w:val="28"/>
          <w:szCs w:val="28"/>
          <w:u w:val="single"/>
        </w:rPr>
        <w:t>ОБЩИНСКИ СЪВЕТ – ХИТРИНО, ОБЛАСТ ШУМЕН</w:t>
      </w:r>
    </w:p>
    <w:p w:rsidR="0048350E" w:rsidRPr="007F4221" w:rsidRDefault="0048350E" w:rsidP="0048350E">
      <w:pPr>
        <w:pStyle w:val="a3"/>
        <w:kinsoku w:val="0"/>
        <w:overflowPunct w:val="0"/>
        <w:ind w:left="0" w:firstLine="0"/>
        <w:jc w:val="left"/>
      </w:pPr>
    </w:p>
    <w:p w:rsidR="0048350E" w:rsidRPr="008D762C" w:rsidRDefault="0048350E" w:rsidP="0048350E">
      <w:pPr>
        <w:pStyle w:val="a3"/>
        <w:kinsoku w:val="0"/>
        <w:overflowPunct w:val="0"/>
        <w:spacing w:before="58"/>
        <w:ind w:left="463" w:right="402" w:hanging="20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НАРЕДБА</w:t>
      </w:r>
    </w:p>
    <w:p w:rsidR="0048350E" w:rsidRDefault="0048350E" w:rsidP="0048350E">
      <w:pPr>
        <w:pStyle w:val="a3"/>
        <w:kinsoku w:val="0"/>
        <w:overflowPunct w:val="0"/>
        <w:spacing w:before="58"/>
        <w:ind w:left="463" w:right="402" w:hanging="200"/>
        <w:jc w:val="center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ЗА РАЗПОЛАГАНЕ НА ПРЕМЕСТВАЕМИ ОБЕКТИ И ЕЛЕМЕНТИ НА ГРАДСКОТО ОБЗАВЕЖДАНЕ НА ТЕРИТОРИЯТА НА ОБЩИНА ХИТРИНО</w:t>
      </w:r>
    </w:p>
    <w:p w:rsidR="0048350E" w:rsidRPr="0048350E" w:rsidRDefault="0048350E" w:rsidP="0048350E">
      <w:pPr>
        <w:pStyle w:val="a3"/>
        <w:numPr>
          <w:ilvl w:val="0"/>
          <w:numId w:val="15"/>
        </w:numPr>
        <w:kinsoku w:val="0"/>
        <w:overflowPunct w:val="0"/>
        <w:spacing w:before="58"/>
        <w:ind w:right="402"/>
        <w:rPr>
          <w:rFonts w:asciiTheme="minorHAnsi" w:hAnsiTheme="minorHAnsi" w:cstheme="minorHAnsi"/>
          <w:i/>
          <w:sz w:val="20"/>
          <w:szCs w:val="20"/>
        </w:rPr>
      </w:pPr>
      <w:r w:rsidRPr="0048350E">
        <w:rPr>
          <w:rFonts w:asciiTheme="minorHAnsi" w:hAnsiTheme="minorHAnsi" w:cstheme="minorHAnsi"/>
          <w:i/>
          <w:sz w:val="20"/>
          <w:szCs w:val="20"/>
        </w:rPr>
        <w:t>Приета с Решение № 93, П</w:t>
      </w:r>
      <w:r>
        <w:rPr>
          <w:rFonts w:asciiTheme="minorHAnsi" w:hAnsiTheme="minorHAnsi" w:cstheme="minorHAnsi"/>
          <w:i/>
          <w:sz w:val="20"/>
          <w:szCs w:val="20"/>
        </w:rPr>
        <w:t xml:space="preserve">ротокол № 6, т.5.4.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ОбС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 Хитрино </w:t>
      </w:r>
      <w:r w:rsidRPr="0048350E">
        <w:rPr>
          <w:rFonts w:asciiTheme="minorHAnsi" w:hAnsiTheme="minorHAnsi" w:cstheme="minorHAnsi"/>
          <w:i/>
          <w:sz w:val="20"/>
          <w:szCs w:val="20"/>
        </w:rPr>
        <w:t>от 16.05.2017 г.</w:t>
      </w:r>
    </w:p>
    <w:p w:rsidR="0048350E" w:rsidRPr="00E47CD3" w:rsidRDefault="0048350E" w:rsidP="00E47CD3">
      <w:pPr>
        <w:pStyle w:val="a3"/>
        <w:numPr>
          <w:ilvl w:val="0"/>
          <w:numId w:val="15"/>
        </w:numPr>
        <w:kinsoku w:val="0"/>
        <w:overflowPunct w:val="0"/>
        <w:spacing w:before="58"/>
        <w:ind w:right="402"/>
        <w:rPr>
          <w:rFonts w:asciiTheme="minorHAnsi" w:hAnsiTheme="minorHAnsi" w:cstheme="minorHAnsi"/>
          <w:i/>
          <w:sz w:val="20"/>
          <w:szCs w:val="20"/>
        </w:rPr>
      </w:pPr>
      <w:r w:rsidRPr="0048350E">
        <w:rPr>
          <w:rFonts w:asciiTheme="minorHAnsi" w:hAnsiTheme="minorHAnsi" w:cstheme="minorHAnsi"/>
          <w:i/>
          <w:sz w:val="20"/>
          <w:szCs w:val="20"/>
        </w:rPr>
        <w:t xml:space="preserve">Актуализирана с Решение №101, Протокол №7, т.11 на </w:t>
      </w:r>
      <w:proofErr w:type="spellStart"/>
      <w:r w:rsidRPr="0048350E">
        <w:rPr>
          <w:rFonts w:asciiTheme="minorHAnsi" w:hAnsiTheme="minorHAnsi" w:cstheme="minorHAnsi"/>
          <w:i/>
          <w:sz w:val="20"/>
          <w:szCs w:val="20"/>
        </w:rPr>
        <w:t>ОбС</w:t>
      </w:r>
      <w:proofErr w:type="spellEnd"/>
      <w:r w:rsidRPr="0048350E">
        <w:rPr>
          <w:rFonts w:asciiTheme="minorHAnsi" w:hAnsiTheme="minorHAnsi" w:cstheme="minorHAnsi"/>
          <w:i/>
          <w:sz w:val="20"/>
          <w:szCs w:val="20"/>
        </w:rPr>
        <w:t xml:space="preserve"> Хитрино от 27.08.2025 г.</w:t>
      </w:r>
    </w:p>
    <w:p w:rsidR="0048350E" w:rsidRPr="008D762C" w:rsidRDefault="0048350E" w:rsidP="0048350E">
      <w:pPr>
        <w:pStyle w:val="a3"/>
        <w:kinsoku w:val="0"/>
        <w:overflowPunct w:val="0"/>
        <w:spacing w:before="58"/>
        <w:ind w:left="463" w:right="402" w:hanging="20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 xml:space="preserve">ГЛАВА ПЪРВА </w:t>
      </w:r>
    </w:p>
    <w:p w:rsidR="0048350E" w:rsidRPr="008D762C" w:rsidRDefault="0048350E" w:rsidP="0048350E">
      <w:pPr>
        <w:pStyle w:val="a3"/>
        <w:kinsoku w:val="0"/>
        <w:overflowPunct w:val="0"/>
        <w:spacing w:before="58"/>
        <w:ind w:left="463" w:right="402" w:hanging="20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ОБЩИ РАЗПОРЕДБИ</w:t>
      </w:r>
    </w:p>
    <w:p w:rsidR="0048350E" w:rsidRPr="008D762C" w:rsidRDefault="0048350E" w:rsidP="0048350E">
      <w:pPr>
        <w:pStyle w:val="a3"/>
        <w:kinsoku w:val="0"/>
        <w:overflowPunct w:val="0"/>
        <w:spacing w:before="18" w:line="259" w:lineRule="auto"/>
        <w:ind w:left="110" w:right="11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 </w:t>
      </w:r>
      <w:r w:rsidRPr="008D762C">
        <w:rPr>
          <w:rFonts w:asciiTheme="minorHAnsi" w:hAnsiTheme="minorHAnsi"/>
          <w:sz w:val="24"/>
          <w:szCs w:val="24"/>
        </w:rPr>
        <w:t xml:space="preserve">(1) Тази наредба се издава на основание чл. 56 ал.2 от ЗУТ и урежда реда за издаване на разрешения за поставяне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за търговия и други обслужващи дейности, рекламни, информационни и монументално-декоративни елементи.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по смисъла на тази Наредба са обекти, предназначени за търговски или други обслужващи дейности, които не са трайно свързани с терена и не нарушават целостта на настилката под тях.</w:t>
      </w:r>
    </w:p>
    <w:p w:rsidR="0048350E" w:rsidRPr="008D762C" w:rsidRDefault="0048350E" w:rsidP="0048350E">
      <w:pPr>
        <w:pStyle w:val="a5"/>
        <w:numPr>
          <w:ilvl w:val="0"/>
          <w:numId w:val="12"/>
        </w:numPr>
        <w:tabs>
          <w:tab w:val="left" w:pos="1333"/>
        </w:tabs>
        <w:kinsoku w:val="0"/>
        <w:overflowPunct w:val="0"/>
        <w:spacing w:before="3" w:line="259" w:lineRule="auto"/>
        <w:ind w:right="112" w:firstLine="701"/>
        <w:jc w:val="both"/>
        <w:rPr>
          <w:rFonts w:asciiTheme="minorHAnsi" w:hAnsiTheme="minorHAnsi"/>
        </w:rPr>
      </w:pPr>
      <w:proofErr w:type="spellStart"/>
      <w:r w:rsidRPr="008D762C">
        <w:rPr>
          <w:rFonts w:asciiTheme="minorHAnsi" w:hAnsiTheme="minorHAnsi"/>
        </w:rPr>
        <w:t>Преместваемите</w:t>
      </w:r>
      <w:proofErr w:type="spellEnd"/>
      <w:r w:rsidRPr="008D762C">
        <w:rPr>
          <w:rFonts w:asciiTheme="minorHAnsi" w:hAnsiTheme="minorHAnsi"/>
        </w:rPr>
        <w:t xml:space="preserve"> обекти и рекламните, информационните и декоративно- монументалните елементи по тази наредба не представляват недвижими имоти по чл. 110 от Закона за собствеността, не се нанасят в кадастралната карта, не се записват в кадастралните регистри, а за удостоверяване на правото на собственост или на други права върху тях не се съставят или издават актове, подлежащи на вписване в имотния</w:t>
      </w:r>
      <w:r w:rsidRPr="008D762C">
        <w:rPr>
          <w:rFonts w:asciiTheme="minorHAnsi" w:hAnsiTheme="minorHAnsi"/>
          <w:spacing w:val="-15"/>
        </w:rPr>
        <w:t xml:space="preserve"> </w:t>
      </w:r>
      <w:r w:rsidRPr="008D762C">
        <w:rPr>
          <w:rFonts w:asciiTheme="minorHAnsi" w:hAnsiTheme="minorHAnsi"/>
        </w:rPr>
        <w:t>регистър.</w:t>
      </w:r>
      <w:r w:rsidRPr="008D762C">
        <w:rPr>
          <w:rFonts w:asciiTheme="minorHAnsi" w:hAnsiTheme="minorHAnsi"/>
          <w:color w:val="FF0000"/>
        </w:rPr>
        <w:t xml:space="preserve"> </w:t>
      </w:r>
      <w:r w:rsidRPr="008D762C">
        <w:rPr>
          <w:rFonts w:asciiTheme="minorHAnsi" w:hAnsiTheme="minorHAnsi"/>
        </w:rPr>
        <w:t xml:space="preserve">нямат постоянен  </w:t>
      </w:r>
      <w:proofErr w:type="spellStart"/>
      <w:r w:rsidRPr="008D762C">
        <w:rPr>
          <w:rFonts w:asciiTheme="minorHAnsi" w:hAnsiTheme="minorHAnsi"/>
        </w:rPr>
        <w:t>устройствен</w:t>
      </w:r>
      <w:proofErr w:type="spellEnd"/>
      <w:r w:rsidRPr="008D762C">
        <w:rPr>
          <w:rFonts w:asciiTheme="minorHAnsi" w:hAnsiTheme="minorHAnsi"/>
        </w:rPr>
        <w:t xml:space="preserve"> статут, не са трайно свързани с недвижимия имот, в който са поставени, позволяват бърз демонтаж и могат да се преместят на повече от едно място.</w:t>
      </w:r>
    </w:p>
    <w:p w:rsidR="0048350E" w:rsidRPr="008D762C" w:rsidRDefault="0048350E" w:rsidP="0048350E">
      <w:pPr>
        <w:pStyle w:val="a5"/>
        <w:numPr>
          <w:ilvl w:val="0"/>
          <w:numId w:val="12"/>
        </w:numPr>
        <w:tabs>
          <w:tab w:val="left" w:pos="1333"/>
        </w:tabs>
        <w:kinsoku w:val="0"/>
        <w:overflowPunct w:val="0"/>
        <w:spacing w:before="3" w:line="259" w:lineRule="auto"/>
        <w:ind w:right="112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По тази наредба се поставят и премахват и тези обекти по чл. 55 от ЗУТ, за които се издава разрешение за поставяне.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9" w:lineRule="auto"/>
        <w:ind w:left="110" w:right="167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2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и елементи на градското обзавеждане по смисъла на чл. 56  ЗУТ са: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0" w:line="233" w:lineRule="exact"/>
        <w:ind w:firstLine="70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Навеси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Павилиони, кабини,</w:t>
      </w:r>
      <w:r w:rsidRPr="008D762C">
        <w:rPr>
          <w:rFonts w:asciiTheme="minorHAnsi" w:hAnsiTheme="minorHAnsi"/>
          <w:spacing w:val="-3"/>
        </w:rPr>
        <w:t xml:space="preserve"> </w:t>
      </w:r>
      <w:r w:rsidRPr="008D762C">
        <w:rPr>
          <w:rFonts w:asciiTheme="minorHAnsi" w:hAnsiTheme="minorHAnsi"/>
        </w:rPr>
        <w:t>будки.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Фургони без колела и</w:t>
      </w:r>
      <w:r w:rsidRPr="008D762C">
        <w:rPr>
          <w:rFonts w:asciiTheme="minorHAnsi" w:hAnsiTheme="minorHAnsi"/>
          <w:spacing w:val="-3"/>
        </w:rPr>
        <w:t xml:space="preserve"> </w:t>
      </w:r>
      <w:r w:rsidRPr="008D762C">
        <w:rPr>
          <w:rFonts w:asciiTheme="minorHAnsi" w:hAnsiTheme="minorHAnsi"/>
        </w:rPr>
        <w:t>бараки.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Съоръжения за реклама, информация и</w:t>
      </w:r>
      <w:r w:rsidRPr="008D762C">
        <w:rPr>
          <w:rFonts w:asciiTheme="minorHAnsi" w:hAnsiTheme="minorHAnsi"/>
          <w:spacing w:val="-13"/>
        </w:rPr>
        <w:t xml:space="preserve"> </w:t>
      </w:r>
      <w:r w:rsidRPr="008D762C">
        <w:rPr>
          <w:rFonts w:asciiTheme="minorHAnsi" w:hAnsiTheme="minorHAnsi"/>
        </w:rPr>
        <w:t>декорация.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Спирки на масовия</w:t>
      </w:r>
      <w:r w:rsidRPr="008D762C">
        <w:rPr>
          <w:rFonts w:asciiTheme="minorHAnsi" w:hAnsiTheme="minorHAnsi"/>
          <w:spacing w:val="-6"/>
        </w:rPr>
        <w:t xml:space="preserve"> </w:t>
      </w:r>
      <w:r w:rsidRPr="008D762C">
        <w:rPr>
          <w:rFonts w:asciiTheme="minorHAnsi" w:hAnsiTheme="minorHAnsi"/>
        </w:rPr>
        <w:t>транспорт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3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Сергия, временна пазарна</w:t>
      </w:r>
      <w:r w:rsidRPr="008D762C">
        <w:rPr>
          <w:rFonts w:asciiTheme="minorHAnsi" w:hAnsiTheme="minorHAnsi"/>
          <w:spacing w:val="-5"/>
        </w:rPr>
        <w:t xml:space="preserve"> </w:t>
      </w:r>
      <w:r w:rsidRPr="008D762C">
        <w:rPr>
          <w:rFonts w:asciiTheme="minorHAnsi" w:hAnsiTheme="minorHAnsi"/>
        </w:rPr>
        <w:t>конструкция.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Навес за паркиране на</w:t>
      </w:r>
      <w:r w:rsidRPr="008D762C">
        <w:rPr>
          <w:rFonts w:asciiTheme="minorHAnsi" w:hAnsiTheme="minorHAnsi"/>
          <w:spacing w:val="-5"/>
        </w:rPr>
        <w:t xml:space="preserve"> </w:t>
      </w:r>
      <w:r w:rsidRPr="008D762C">
        <w:rPr>
          <w:rFonts w:asciiTheme="minorHAnsi" w:hAnsiTheme="minorHAnsi"/>
        </w:rPr>
        <w:t>МПС.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Пейки, съдове за събиране на отпадъци, чешми и</w:t>
      </w:r>
      <w:r w:rsidRPr="008D762C">
        <w:rPr>
          <w:rFonts w:asciiTheme="minorHAnsi" w:hAnsiTheme="minorHAnsi"/>
          <w:spacing w:val="-10"/>
        </w:rPr>
        <w:t xml:space="preserve"> </w:t>
      </w:r>
      <w:r w:rsidRPr="008D762C">
        <w:rPr>
          <w:rFonts w:asciiTheme="minorHAnsi" w:hAnsiTheme="minorHAnsi"/>
        </w:rPr>
        <w:t>фонтани.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033"/>
        </w:tabs>
        <w:kinsoku w:val="0"/>
        <w:overflowPunct w:val="0"/>
        <w:spacing w:before="20"/>
        <w:ind w:left="1032"/>
        <w:rPr>
          <w:rFonts w:asciiTheme="minorHAnsi" w:hAnsiTheme="minorHAnsi"/>
        </w:rPr>
      </w:pPr>
      <w:proofErr w:type="spellStart"/>
      <w:r w:rsidRPr="008D762C">
        <w:rPr>
          <w:rFonts w:asciiTheme="minorHAnsi" w:hAnsiTheme="minorHAnsi"/>
        </w:rPr>
        <w:t>Зарядни</w:t>
      </w:r>
      <w:proofErr w:type="spellEnd"/>
      <w:r w:rsidRPr="008D762C">
        <w:rPr>
          <w:rFonts w:asciiTheme="minorHAnsi" w:hAnsiTheme="minorHAnsi"/>
        </w:rPr>
        <w:t xml:space="preserve"> колонки за електрически превозни</w:t>
      </w:r>
      <w:r w:rsidRPr="008D762C">
        <w:rPr>
          <w:rFonts w:asciiTheme="minorHAnsi" w:hAnsiTheme="minorHAnsi"/>
          <w:spacing w:val="-12"/>
        </w:rPr>
        <w:t xml:space="preserve"> </w:t>
      </w:r>
      <w:r w:rsidRPr="008D762C">
        <w:rPr>
          <w:rFonts w:asciiTheme="minorHAnsi" w:hAnsiTheme="minorHAnsi"/>
        </w:rPr>
        <w:t>средства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43"/>
        </w:tabs>
        <w:kinsoku w:val="0"/>
        <w:overflowPunct w:val="0"/>
        <w:spacing w:before="21"/>
        <w:ind w:left="1142" w:hanging="33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Маси и</w:t>
      </w:r>
      <w:r w:rsidRPr="008D762C">
        <w:rPr>
          <w:rFonts w:asciiTheme="minorHAnsi" w:hAnsiTheme="minorHAnsi"/>
          <w:spacing w:val="-1"/>
        </w:rPr>
        <w:t xml:space="preserve"> </w:t>
      </w:r>
      <w:r w:rsidRPr="008D762C">
        <w:rPr>
          <w:rFonts w:asciiTheme="minorHAnsi" w:hAnsiTheme="minorHAnsi"/>
        </w:rPr>
        <w:t>столове.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43"/>
        </w:tabs>
        <w:kinsoku w:val="0"/>
        <w:overflowPunct w:val="0"/>
        <w:spacing w:before="20"/>
        <w:ind w:left="1142" w:hanging="33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Витрини.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43"/>
        </w:tabs>
        <w:kinsoku w:val="0"/>
        <w:overflowPunct w:val="0"/>
        <w:spacing w:before="23"/>
        <w:ind w:left="1142" w:hanging="33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Подвижни</w:t>
      </w:r>
      <w:r w:rsidRPr="008D762C">
        <w:rPr>
          <w:rFonts w:asciiTheme="minorHAnsi" w:hAnsiTheme="minorHAnsi"/>
          <w:spacing w:val="-2"/>
        </w:rPr>
        <w:t xml:space="preserve"> </w:t>
      </w:r>
      <w:r w:rsidRPr="008D762C">
        <w:rPr>
          <w:rFonts w:asciiTheme="minorHAnsi" w:hAnsiTheme="minorHAnsi"/>
        </w:rPr>
        <w:t>щандове.</w:t>
      </w:r>
      <w:r w:rsidRPr="008D762C">
        <w:rPr>
          <w:rFonts w:asciiTheme="minorHAnsi" w:hAnsiTheme="minorHAnsi"/>
          <w:color w:val="FF0000"/>
        </w:rPr>
        <w:t xml:space="preserve"> 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203"/>
        </w:tabs>
        <w:kinsoku w:val="0"/>
        <w:overflowPunct w:val="0"/>
        <w:spacing w:before="20" w:line="259" w:lineRule="auto"/>
        <w:ind w:right="115" w:firstLine="70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Други такива, включително и поставянето на стоки върху тротоарната площ, или собствено</w:t>
      </w:r>
      <w:r w:rsidRPr="008D762C">
        <w:rPr>
          <w:rFonts w:asciiTheme="minorHAnsi" w:hAnsiTheme="minorHAnsi"/>
          <w:spacing w:val="-2"/>
        </w:rPr>
        <w:t xml:space="preserve"> </w:t>
      </w:r>
      <w:r w:rsidRPr="008D762C">
        <w:rPr>
          <w:rFonts w:asciiTheme="minorHAnsi" w:hAnsiTheme="minorHAnsi"/>
        </w:rPr>
        <w:t>МПС.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43"/>
        </w:tabs>
        <w:kinsoku w:val="0"/>
        <w:overflowPunct w:val="0"/>
        <w:ind w:left="1142" w:hanging="33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Слънцезащитни средства - чадъри, сенници, тенти, навеси и</w:t>
      </w:r>
      <w:r w:rsidRPr="008D762C">
        <w:rPr>
          <w:rFonts w:asciiTheme="minorHAnsi" w:hAnsiTheme="minorHAnsi"/>
          <w:spacing w:val="-11"/>
        </w:rPr>
        <w:t xml:space="preserve"> </w:t>
      </w:r>
      <w:r w:rsidRPr="008D762C">
        <w:rPr>
          <w:rFonts w:asciiTheme="minorHAnsi" w:hAnsiTheme="minorHAnsi"/>
        </w:rPr>
        <w:t>др.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43"/>
        </w:tabs>
        <w:kinsoku w:val="0"/>
        <w:overflowPunct w:val="0"/>
        <w:spacing w:before="20"/>
        <w:ind w:left="1142" w:hanging="33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Химически</w:t>
      </w:r>
      <w:r w:rsidRPr="008D762C">
        <w:rPr>
          <w:rFonts w:asciiTheme="minorHAnsi" w:hAnsiTheme="minorHAnsi"/>
          <w:spacing w:val="-5"/>
        </w:rPr>
        <w:t xml:space="preserve"> </w:t>
      </w:r>
      <w:r w:rsidRPr="008D762C">
        <w:rPr>
          <w:rFonts w:asciiTheme="minorHAnsi" w:hAnsiTheme="minorHAnsi"/>
        </w:rPr>
        <w:t>тоалетни.</w:t>
      </w:r>
    </w:p>
    <w:p w:rsidR="0048350E" w:rsidRPr="008D762C" w:rsidRDefault="0048350E" w:rsidP="0048350E">
      <w:pPr>
        <w:pStyle w:val="a5"/>
        <w:numPr>
          <w:ilvl w:val="0"/>
          <w:numId w:val="11"/>
        </w:numPr>
        <w:tabs>
          <w:tab w:val="left" w:pos="1177"/>
        </w:tabs>
        <w:kinsoku w:val="0"/>
        <w:overflowPunct w:val="0"/>
        <w:spacing w:before="20" w:line="261" w:lineRule="auto"/>
        <w:ind w:right="112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Декоративно-монументални елементи - знаци, плочи, паметници и др. съоръжения с възпоменателен характер, както и пособия и съоръжения използвани за </w:t>
      </w:r>
      <w:r w:rsidRPr="008D762C">
        <w:rPr>
          <w:rFonts w:asciiTheme="minorHAnsi" w:hAnsiTheme="minorHAnsi"/>
        </w:rPr>
        <w:lastRenderedPageBreak/>
        <w:t>външна украса т.17 Увеселителни</w:t>
      </w:r>
      <w:r w:rsidRPr="008D762C">
        <w:rPr>
          <w:rFonts w:asciiTheme="minorHAnsi" w:hAnsiTheme="minorHAnsi"/>
          <w:spacing w:val="-1"/>
        </w:rPr>
        <w:t xml:space="preserve"> </w:t>
      </w:r>
      <w:r w:rsidRPr="008D762C">
        <w:rPr>
          <w:rFonts w:asciiTheme="minorHAnsi" w:hAnsiTheme="minorHAnsi"/>
        </w:rPr>
        <w:t>обекти.</w:t>
      </w:r>
    </w:p>
    <w:p w:rsidR="0048350E" w:rsidRPr="008D762C" w:rsidRDefault="0048350E" w:rsidP="0048350E">
      <w:pPr>
        <w:pStyle w:val="a5"/>
        <w:tabs>
          <w:tab w:val="left" w:pos="1177"/>
        </w:tabs>
        <w:kinsoku w:val="0"/>
        <w:overflowPunct w:val="0"/>
        <w:spacing w:before="20" w:line="261" w:lineRule="auto"/>
        <w:ind w:left="0" w:right="112" w:firstLine="0"/>
        <w:jc w:val="both"/>
        <w:rPr>
          <w:rFonts w:asciiTheme="minorHAnsi" w:hAnsiTheme="minorHAnsi"/>
          <w:color w:val="FF0000"/>
        </w:rPr>
      </w:pPr>
      <w:r w:rsidRPr="008D762C">
        <w:rPr>
          <w:rFonts w:asciiTheme="minorHAnsi" w:hAnsiTheme="minorHAnsi"/>
          <w:color w:val="FF0000"/>
        </w:rPr>
        <w:t xml:space="preserve"> 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2" w:lineRule="exact"/>
        <w:ind w:left="811" w:right="167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3 </w:t>
      </w:r>
      <w:r w:rsidRPr="008D762C">
        <w:rPr>
          <w:rFonts w:asciiTheme="minorHAnsi" w:hAnsiTheme="minorHAnsi"/>
          <w:sz w:val="24"/>
          <w:szCs w:val="24"/>
        </w:rPr>
        <w:t xml:space="preserve">(1)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Преместваемите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съоръжения, изброени и посочени в чл. 2 се поставят върху:</w:t>
      </w:r>
    </w:p>
    <w:p w:rsidR="0048350E" w:rsidRPr="008D762C" w:rsidRDefault="0048350E" w:rsidP="0048350E">
      <w:pPr>
        <w:pStyle w:val="a5"/>
        <w:numPr>
          <w:ilvl w:val="0"/>
          <w:numId w:val="10"/>
        </w:numPr>
        <w:tabs>
          <w:tab w:val="left" w:pos="1033"/>
        </w:tabs>
        <w:kinsoku w:val="0"/>
        <w:overflowPunct w:val="0"/>
        <w:spacing w:before="20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Недвижими имоти, частна</w:t>
      </w:r>
      <w:r w:rsidRPr="008D762C">
        <w:rPr>
          <w:rFonts w:asciiTheme="minorHAnsi" w:hAnsiTheme="minorHAnsi"/>
          <w:spacing w:val="-8"/>
        </w:rPr>
        <w:t xml:space="preserve"> </w:t>
      </w:r>
      <w:r w:rsidRPr="008D762C">
        <w:rPr>
          <w:rFonts w:asciiTheme="minorHAnsi" w:hAnsiTheme="minorHAnsi"/>
        </w:rPr>
        <w:t>собственост.</w:t>
      </w:r>
    </w:p>
    <w:p w:rsidR="0048350E" w:rsidRPr="008D762C" w:rsidRDefault="0048350E" w:rsidP="0048350E">
      <w:pPr>
        <w:pStyle w:val="a5"/>
        <w:numPr>
          <w:ilvl w:val="0"/>
          <w:numId w:val="10"/>
        </w:numPr>
        <w:tabs>
          <w:tab w:val="left" w:pos="1033"/>
        </w:tabs>
        <w:kinsoku w:val="0"/>
        <w:overflowPunct w:val="0"/>
        <w:spacing w:before="20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Недвижими имоти - общинска или държавна</w:t>
      </w:r>
      <w:r w:rsidRPr="008D762C">
        <w:rPr>
          <w:rFonts w:asciiTheme="minorHAnsi" w:hAnsiTheme="minorHAnsi"/>
          <w:spacing w:val="-12"/>
        </w:rPr>
        <w:t xml:space="preserve"> </w:t>
      </w:r>
      <w:r w:rsidRPr="008D762C">
        <w:rPr>
          <w:rFonts w:asciiTheme="minorHAnsi" w:hAnsiTheme="minorHAnsi"/>
        </w:rPr>
        <w:t>собственост.</w:t>
      </w:r>
    </w:p>
    <w:p w:rsidR="0048350E" w:rsidRPr="008D762C" w:rsidRDefault="0048350E" w:rsidP="0048350E">
      <w:pPr>
        <w:pStyle w:val="a3"/>
        <w:kinsoku w:val="0"/>
        <w:overflowPunct w:val="0"/>
        <w:spacing w:before="23" w:line="259" w:lineRule="auto"/>
        <w:ind w:left="110" w:right="11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 (2) За поставянето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съоръжения, по реда на чл.2 се изисква ситуационна схема и конструктивно становище, одобрени от главния архитект на Общината, а според местоположението им (за централната част, паркове и градини) и архитектурен проект по преценка на главния архитект на община Хитрино.</w:t>
      </w:r>
    </w:p>
    <w:p w:rsidR="0048350E" w:rsidRPr="008D762C" w:rsidRDefault="0048350E" w:rsidP="0048350E">
      <w:pPr>
        <w:pStyle w:val="Heading11"/>
        <w:kinsoku w:val="0"/>
        <w:overflowPunct w:val="0"/>
        <w:spacing w:line="261" w:lineRule="auto"/>
        <w:ind w:left="2986" w:right="2963" w:firstLine="1010"/>
        <w:jc w:val="left"/>
        <w:outlineLvl w:val="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ГЛАВА ВТОРА ИЗИСКВАНИЯ ПРИ ПОСТАВЯНЕ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2" w:lineRule="exact"/>
        <w:ind w:left="1842" w:right="1823" w:firstLine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>НА ПРЕМЕСТВАЕМИ СЪОРЪЖЕНИЯ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left="110" w:right="167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4 </w:t>
      </w:r>
      <w:r w:rsidRPr="008D762C">
        <w:rPr>
          <w:rFonts w:asciiTheme="minorHAnsi" w:hAnsiTheme="minorHAnsi"/>
          <w:sz w:val="24"/>
          <w:szCs w:val="24"/>
        </w:rPr>
        <w:t xml:space="preserve">(1)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Преместваемите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се разполагат върху свободни незастроени площи и терени така, че да не възпрепятстват основното им предназначение.Максималният размер на временните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по смисъла на тази наредба да бъде до 75 кв.м. с максимална височина до 3</w:t>
      </w:r>
      <w:r w:rsidRPr="008D762C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D762C">
        <w:rPr>
          <w:rFonts w:asciiTheme="minorHAnsi" w:hAnsiTheme="minorHAnsi"/>
          <w:sz w:val="24"/>
          <w:szCs w:val="24"/>
        </w:rPr>
        <w:t>м.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right="131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5 </w:t>
      </w:r>
      <w:r w:rsidRPr="008D762C">
        <w:rPr>
          <w:rFonts w:asciiTheme="minorHAnsi" w:hAnsiTheme="minorHAnsi"/>
          <w:sz w:val="24"/>
          <w:szCs w:val="24"/>
        </w:rPr>
        <w:t xml:space="preserve">(1) Поставянето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в имоти, частна собственост става въз основа на скица (виза), с указани точни мерки, височини и </w:t>
      </w:r>
      <w:proofErr w:type="spellStart"/>
      <w:r w:rsidRPr="008D762C">
        <w:rPr>
          <w:rFonts w:asciiTheme="minorHAnsi" w:hAnsiTheme="minorHAnsi"/>
          <w:sz w:val="24"/>
          <w:szCs w:val="24"/>
        </w:rPr>
        <w:t>отстояния</w:t>
      </w:r>
      <w:proofErr w:type="spellEnd"/>
      <w:r w:rsidRPr="008D762C">
        <w:rPr>
          <w:rFonts w:asciiTheme="minorHAnsi" w:hAnsiTheme="minorHAnsi"/>
          <w:sz w:val="24"/>
          <w:szCs w:val="24"/>
        </w:rPr>
        <w:t>.</w:t>
      </w:r>
    </w:p>
    <w:p w:rsidR="0048350E" w:rsidRPr="008D762C" w:rsidRDefault="0048350E" w:rsidP="0048350E">
      <w:pPr>
        <w:pStyle w:val="a5"/>
        <w:numPr>
          <w:ilvl w:val="0"/>
          <w:numId w:val="9"/>
        </w:numPr>
        <w:tabs>
          <w:tab w:val="left" w:pos="1202"/>
        </w:tabs>
        <w:kinsoku w:val="0"/>
        <w:overflowPunct w:val="0"/>
        <w:spacing w:before="3" w:line="259" w:lineRule="auto"/>
        <w:ind w:right="13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При съсобственост на имота е необходимо изрично писмено, нотариално заверено съгласие на всички съсобственици с указаното петно за</w:t>
      </w:r>
      <w:r w:rsidRPr="008D762C">
        <w:rPr>
          <w:rFonts w:asciiTheme="minorHAnsi" w:hAnsiTheme="minorHAnsi"/>
          <w:spacing w:val="-9"/>
        </w:rPr>
        <w:t xml:space="preserve"> </w:t>
      </w:r>
      <w:r w:rsidRPr="008D762C">
        <w:rPr>
          <w:rFonts w:asciiTheme="minorHAnsi" w:hAnsiTheme="minorHAnsi"/>
        </w:rPr>
        <w:t>поставяне.</w:t>
      </w:r>
    </w:p>
    <w:p w:rsidR="0048350E" w:rsidRPr="008D762C" w:rsidRDefault="0048350E" w:rsidP="0048350E">
      <w:pPr>
        <w:pStyle w:val="a5"/>
        <w:numPr>
          <w:ilvl w:val="0"/>
          <w:numId w:val="9"/>
        </w:numPr>
        <w:tabs>
          <w:tab w:val="left" w:pos="1242"/>
        </w:tabs>
        <w:kinsoku w:val="0"/>
        <w:overflowPunct w:val="0"/>
        <w:spacing w:line="259" w:lineRule="auto"/>
        <w:ind w:right="130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В случаите когато се иска разполагането на детски </w:t>
      </w:r>
      <w:proofErr w:type="spellStart"/>
      <w:r w:rsidRPr="008D762C">
        <w:rPr>
          <w:rFonts w:asciiTheme="minorHAnsi" w:hAnsiTheme="minorHAnsi"/>
        </w:rPr>
        <w:t>атракциони</w:t>
      </w:r>
      <w:proofErr w:type="spellEnd"/>
      <w:r w:rsidRPr="008D762C">
        <w:rPr>
          <w:rFonts w:asciiTheme="minorHAnsi" w:hAnsiTheme="minorHAnsi"/>
        </w:rPr>
        <w:t xml:space="preserve"> е необходимо заявителят да представи и сертификат за безопасност на</w:t>
      </w:r>
      <w:r w:rsidRPr="008D762C">
        <w:rPr>
          <w:rFonts w:asciiTheme="minorHAnsi" w:hAnsiTheme="minorHAnsi"/>
          <w:spacing w:val="-15"/>
        </w:rPr>
        <w:t xml:space="preserve"> </w:t>
      </w:r>
      <w:r w:rsidRPr="008D762C">
        <w:rPr>
          <w:rFonts w:asciiTheme="minorHAnsi" w:hAnsiTheme="minorHAnsi"/>
        </w:rPr>
        <w:t>съоръжението.</w:t>
      </w:r>
    </w:p>
    <w:p w:rsidR="0048350E" w:rsidRPr="008D762C" w:rsidRDefault="0048350E" w:rsidP="0048350E">
      <w:pPr>
        <w:pStyle w:val="a5"/>
        <w:numPr>
          <w:ilvl w:val="0"/>
          <w:numId w:val="9"/>
        </w:numPr>
        <w:tabs>
          <w:tab w:val="left" w:pos="1180"/>
        </w:tabs>
        <w:kinsoku w:val="0"/>
        <w:overflowPunct w:val="0"/>
        <w:spacing w:line="259" w:lineRule="auto"/>
        <w:ind w:right="13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Върху сгради - етажна собственост, разрешението за поставяне на обекти по чл.2 се издава въз основа на изрично писмено съгласие на етажните собственици или писмен договор за наем с етажните собственици на заетата от съоръжението площ. Съгласието и договорът за наем  се оформят по реда на Закона за управление на етажната</w:t>
      </w:r>
      <w:r w:rsidRPr="008D762C">
        <w:rPr>
          <w:rFonts w:asciiTheme="minorHAnsi" w:hAnsiTheme="minorHAnsi"/>
          <w:spacing w:val="-9"/>
        </w:rPr>
        <w:t xml:space="preserve"> </w:t>
      </w:r>
      <w:r w:rsidRPr="008D762C">
        <w:rPr>
          <w:rFonts w:asciiTheme="minorHAnsi" w:hAnsiTheme="minorHAnsi"/>
        </w:rPr>
        <w:t>собственост.</w:t>
      </w:r>
    </w:p>
    <w:p w:rsidR="0048350E" w:rsidRPr="008D762C" w:rsidRDefault="0048350E" w:rsidP="0048350E">
      <w:pPr>
        <w:pStyle w:val="a5"/>
        <w:numPr>
          <w:ilvl w:val="0"/>
          <w:numId w:val="9"/>
        </w:numPr>
        <w:tabs>
          <w:tab w:val="left" w:pos="1154"/>
        </w:tabs>
        <w:kinsoku w:val="0"/>
        <w:overflowPunct w:val="0"/>
        <w:spacing w:line="259" w:lineRule="auto"/>
        <w:ind w:right="138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Обектите по чл.2 могат да се свързват с временни връзки към мрежите и съоръженията на техническата инфраструктура, когато това е необходимо за нормалното им</w:t>
      </w:r>
      <w:r w:rsidRPr="008D762C">
        <w:rPr>
          <w:rFonts w:asciiTheme="minorHAnsi" w:hAnsiTheme="minorHAnsi"/>
          <w:spacing w:val="-14"/>
        </w:rPr>
        <w:t xml:space="preserve"> </w:t>
      </w:r>
      <w:r w:rsidRPr="008D762C">
        <w:rPr>
          <w:rFonts w:asciiTheme="minorHAnsi" w:hAnsiTheme="minorHAnsi"/>
        </w:rPr>
        <w:t>функциониране.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right="13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6 </w:t>
      </w:r>
      <w:r w:rsidRPr="008D762C">
        <w:rPr>
          <w:rFonts w:asciiTheme="minorHAnsi" w:hAnsiTheme="minorHAnsi"/>
          <w:sz w:val="24"/>
          <w:szCs w:val="24"/>
        </w:rPr>
        <w:t xml:space="preserve">(1) Поставянето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преместваемите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в имоти държавна или общинска собственост става въз основа на схема, одобрена от главния архитект.</w:t>
      </w:r>
    </w:p>
    <w:p w:rsidR="0048350E" w:rsidRPr="008D762C" w:rsidRDefault="0048350E" w:rsidP="0048350E">
      <w:pPr>
        <w:pStyle w:val="a5"/>
        <w:numPr>
          <w:ilvl w:val="0"/>
          <w:numId w:val="8"/>
        </w:numPr>
        <w:tabs>
          <w:tab w:val="left" w:pos="1233"/>
        </w:tabs>
        <w:kinsoku w:val="0"/>
        <w:overflowPunct w:val="0"/>
        <w:spacing w:before="3" w:line="259" w:lineRule="auto"/>
        <w:ind w:right="134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За държавните имоти схемата се одобрява след предварително съгласуване със съответната централна администрация, която стопанисва имота, а в останалите случаи с  Областния</w:t>
      </w:r>
      <w:r w:rsidRPr="008D762C">
        <w:rPr>
          <w:rFonts w:asciiTheme="minorHAnsi" w:hAnsiTheme="minorHAnsi"/>
          <w:spacing w:val="-5"/>
        </w:rPr>
        <w:t xml:space="preserve"> </w:t>
      </w:r>
      <w:r w:rsidRPr="008D762C">
        <w:rPr>
          <w:rFonts w:asciiTheme="minorHAnsi" w:hAnsiTheme="minorHAnsi"/>
        </w:rPr>
        <w:t>управител.</w:t>
      </w:r>
    </w:p>
    <w:p w:rsidR="0048350E" w:rsidRPr="008D762C" w:rsidRDefault="0048350E" w:rsidP="0048350E">
      <w:pPr>
        <w:pStyle w:val="a5"/>
        <w:numPr>
          <w:ilvl w:val="0"/>
          <w:numId w:val="8"/>
        </w:numPr>
        <w:tabs>
          <w:tab w:val="left" w:pos="1168"/>
        </w:tabs>
        <w:kinsoku w:val="0"/>
        <w:overflowPunct w:val="0"/>
        <w:spacing w:line="259" w:lineRule="auto"/>
        <w:ind w:right="137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За общинските имоти схемата се одобрява след предварително съгласуване с Главния архитект и Кмета на Хитрино.</w:t>
      </w:r>
    </w:p>
    <w:p w:rsidR="0048350E" w:rsidRPr="008D762C" w:rsidRDefault="0048350E" w:rsidP="0048350E">
      <w:pPr>
        <w:pStyle w:val="a5"/>
        <w:numPr>
          <w:ilvl w:val="0"/>
          <w:numId w:val="8"/>
        </w:numPr>
        <w:tabs>
          <w:tab w:val="left" w:pos="1163"/>
        </w:tabs>
        <w:kinsoku w:val="0"/>
        <w:overflowPunct w:val="0"/>
        <w:spacing w:line="261" w:lineRule="auto"/>
        <w:ind w:right="13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 недвижими имоти - културни ценности, разрешение за поставяне на обекти по чл. 2 се издава въз основа на схема след съгласуване с Министерството на</w:t>
      </w:r>
      <w:r w:rsidRPr="008D762C">
        <w:rPr>
          <w:rFonts w:asciiTheme="minorHAnsi" w:hAnsiTheme="minorHAnsi"/>
          <w:spacing w:val="-19"/>
        </w:rPr>
        <w:t xml:space="preserve"> </w:t>
      </w:r>
      <w:r w:rsidRPr="008D762C">
        <w:rPr>
          <w:rFonts w:asciiTheme="minorHAnsi" w:hAnsiTheme="minorHAnsi"/>
        </w:rPr>
        <w:t>културата.</w:t>
      </w:r>
    </w:p>
    <w:p w:rsidR="0048350E" w:rsidRPr="008D762C" w:rsidRDefault="0048350E" w:rsidP="0048350E">
      <w:pPr>
        <w:pStyle w:val="a5"/>
        <w:numPr>
          <w:ilvl w:val="0"/>
          <w:numId w:val="8"/>
        </w:numPr>
        <w:tabs>
          <w:tab w:val="left" w:pos="1146"/>
        </w:tabs>
        <w:kinsoku w:val="0"/>
        <w:overflowPunct w:val="0"/>
        <w:spacing w:before="0" w:line="252" w:lineRule="exact"/>
        <w:ind w:left="1146" w:hanging="315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Схемите подлежат на актуализация по реда, по който са</w:t>
      </w:r>
      <w:r w:rsidRPr="008D762C">
        <w:rPr>
          <w:rFonts w:asciiTheme="minorHAnsi" w:hAnsiTheme="minorHAnsi"/>
          <w:spacing w:val="-13"/>
        </w:rPr>
        <w:t xml:space="preserve"> </w:t>
      </w:r>
      <w:r w:rsidRPr="008D762C">
        <w:rPr>
          <w:rFonts w:asciiTheme="minorHAnsi" w:hAnsiTheme="minorHAnsi"/>
        </w:rPr>
        <w:t>създадени.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right="13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7 </w:t>
      </w:r>
      <w:r w:rsidRPr="008D762C">
        <w:rPr>
          <w:rFonts w:asciiTheme="minorHAnsi" w:hAnsiTheme="minorHAnsi"/>
          <w:sz w:val="24"/>
          <w:szCs w:val="24"/>
        </w:rPr>
        <w:t xml:space="preserve">Забранява се разполагането на всички видове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съоръжения, които закриват входове, витрини, прозорци от партерен етаж на сградите или затрудняват, или възпрепятстват пешеходния поток, и обслужването на обектите в тях.</w:t>
      </w:r>
    </w:p>
    <w:p w:rsidR="0048350E" w:rsidRPr="008D762C" w:rsidRDefault="0048350E" w:rsidP="0048350E">
      <w:pPr>
        <w:pStyle w:val="Heading11"/>
        <w:kinsoku w:val="0"/>
        <w:overflowPunct w:val="0"/>
        <w:spacing w:line="259" w:lineRule="auto"/>
        <w:ind w:left="3546" w:right="3289" w:hanging="2"/>
        <w:outlineLvl w:val="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ГЛАВА ТРЕТА РЕД ЗА РАЗПОЛАГАНЕ</w:t>
      </w:r>
    </w:p>
    <w:p w:rsidR="0048350E" w:rsidRPr="008D762C" w:rsidRDefault="0048350E" w:rsidP="0048350E">
      <w:pPr>
        <w:pStyle w:val="a3"/>
        <w:kinsoku w:val="0"/>
        <w:overflowPunct w:val="0"/>
        <w:ind w:left="2098" w:firstLine="0"/>
        <w:jc w:val="left"/>
        <w:rPr>
          <w:rFonts w:asciiTheme="minorHAnsi" w:hAnsiTheme="minorHAnsi"/>
          <w:b/>
          <w:bCs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>НА ВРЕМЕННИ ПРЕМЕСТВАЕМИ СЪОРЪЖЕНИЯ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right="13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lastRenderedPageBreak/>
        <w:t xml:space="preserve">Чл. 8 </w:t>
      </w:r>
      <w:r w:rsidRPr="008D762C">
        <w:rPr>
          <w:rFonts w:asciiTheme="minorHAnsi" w:hAnsiTheme="minorHAnsi"/>
          <w:sz w:val="24"/>
          <w:szCs w:val="24"/>
        </w:rPr>
        <w:t xml:space="preserve">(1) За издаване на разрешение за поставяне на временни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обекти, заинтересуваните лица трябва да представят следните документи:</w:t>
      </w:r>
    </w:p>
    <w:p w:rsidR="0048350E" w:rsidRPr="008D762C" w:rsidRDefault="0048350E" w:rsidP="0048350E">
      <w:pPr>
        <w:pStyle w:val="a5"/>
        <w:numPr>
          <w:ilvl w:val="0"/>
          <w:numId w:val="7"/>
        </w:numPr>
        <w:tabs>
          <w:tab w:val="left" w:pos="1053"/>
        </w:tabs>
        <w:kinsoku w:val="0"/>
        <w:overflowPunct w:val="0"/>
        <w:spacing w:before="0" w:line="233" w:lineRule="exact"/>
        <w:ind w:firstLine="720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Молба по образец до Главния</w:t>
      </w:r>
      <w:r w:rsidRPr="008D762C">
        <w:rPr>
          <w:rFonts w:asciiTheme="minorHAnsi" w:hAnsiTheme="minorHAnsi"/>
          <w:spacing w:val="-3"/>
        </w:rPr>
        <w:t xml:space="preserve"> </w:t>
      </w:r>
      <w:r w:rsidRPr="008D762C">
        <w:rPr>
          <w:rFonts w:asciiTheme="minorHAnsi" w:hAnsiTheme="minorHAnsi"/>
        </w:rPr>
        <w:t>архитект.</w:t>
      </w:r>
    </w:p>
    <w:p w:rsidR="0048350E" w:rsidRPr="008D762C" w:rsidRDefault="0048350E" w:rsidP="0048350E">
      <w:pPr>
        <w:pStyle w:val="a5"/>
        <w:numPr>
          <w:ilvl w:val="0"/>
          <w:numId w:val="7"/>
        </w:numPr>
        <w:tabs>
          <w:tab w:val="left" w:pos="1053"/>
        </w:tabs>
        <w:kinsoku w:val="0"/>
        <w:overflowPunct w:val="0"/>
        <w:spacing w:line="252" w:lineRule="exact"/>
        <w:ind w:left="105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Документ за собственост или договор за</w:t>
      </w:r>
      <w:r w:rsidRPr="008D762C">
        <w:rPr>
          <w:rFonts w:asciiTheme="minorHAnsi" w:hAnsiTheme="minorHAnsi"/>
          <w:spacing w:val="-7"/>
        </w:rPr>
        <w:t xml:space="preserve"> </w:t>
      </w:r>
      <w:r w:rsidRPr="008D762C">
        <w:rPr>
          <w:rFonts w:asciiTheme="minorHAnsi" w:hAnsiTheme="minorHAnsi"/>
        </w:rPr>
        <w:t>наем.</w:t>
      </w:r>
    </w:p>
    <w:p w:rsidR="0048350E" w:rsidRPr="008D762C" w:rsidRDefault="0048350E" w:rsidP="0048350E">
      <w:pPr>
        <w:pStyle w:val="a5"/>
        <w:numPr>
          <w:ilvl w:val="0"/>
          <w:numId w:val="7"/>
        </w:numPr>
        <w:tabs>
          <w:tab w:val="left" w:pos="1053"/>
        </w:tabs>
        <w:kinsoku w:val="0"/>
        <w:overflowPunct w:val="0"/>
        <w:spacing w:before="0" w:line="252" w:lineRule="exact"/>
        <w:ind w:left="1052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Нотариално заверено съгласие на собствениците, ако има</w:t>
      </w:r>
      <w:r w:rsidRPr="008D762C">
        <w:rPr>
          <w:rFonts w:asciiTheme="minorHAnsi" w:hAnsiTheme="minorHAnsi"/>
          <w:spacing w:val="-13"/>
        </w:rPr>
        <w:t xml:space="preserve"> </w:t>
      </w:r>
      <w:r w:rsidRPr="008D762C">
        <w:rPr>
          <w:rFonts w:asciiTheme="minorHAnsi" w:hAnsiTheme="minorHAnsi"/>
        </w:rPr>
        <w:t>съсобственост.</w:t>
      </w:r>
    </w:p>
    <w:p w:rsidR="0048350E" w:rsidRPr="008D762C" w:rsidRDefault="0048350E" w:rsidP="0048350E">
      <w:pPr>
        <w:pStyle w:val="a5"/>
        <w:numPr>
          <w:ilvl w:val="0"/>
          <w:numId w:val="7"/>
        </w:numPr>
        <w:tabs>
          <w:tab w:val="left" w:pos="1185"/>
        </w:tabs>
        <w:kinsoku w:val="0"/>
        <w:overflowPunct w:val="0"/>
        <w:ind w:right="111" w:firstLine="720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Скица предложение за месторазположението на</w:t>
      </w:r>
      <w:r w:rsidRPr="008D762C">
        <w:rPr>
          <w:rFonts w:asciiTheme="minorHAnsi" w:hAnsiTheme="minorHAnsi"/>
          <w:spacing w:val="-4"/>
        </w:rPr>
        <w:t xml:space="preserve"> </w:t>
      </w:r>
      <w:r w:rsidRPr="008D762C">
        <w:rPr>
          <w:rFonts w:asciiTheme="minorHAnsi" w:hAnsiTheme="minorHAnsi"/>
        </w:rPr>
        <w:t>обекта</w:t>
      </w:r>
    </w:p>
    <w:p w:rsidR="0048350E" w:rsidRPr="008D762C" w:rsidRDefault="0048350E" w:rsidP="0048350E">
      <w:pPr>
        <w:pStyle w:val="a3"/>
        <w:kinsoku w:val="0"/>
        <w:overflowPunct w:val="0"/>
        <w:spacing w:before="23"/>
        <w:ind w:left="831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(2)  Всички  представени документи трябва  да бъдат  в оригинал  или  нотариално заверено</w:t>
      </w:r>
    </w:p>
    <w:p w:rsidR="0048350E" w:rsidRPr="008D762C" w:rsidRDefault="0048350E" w:rsidP="0048350E">
      <w:pPr>
        <w:pStyle w:val="a3"/>
        <w:kinsoku w:val="0"/>
        <w:overflowPunct w:val="0"/>
        <w:spacing w:before="20"/>
        <w:ind w:right="3289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копие.</w:t>
      </w:r>
    </w:p>
    <w:p w:rsidR="0048350E" w:rsidRPr="008D762C" w:rsidRDefault="0048350E" w:rsidP="0048350E">
      <w:pPr>
        <w:pStyle w:val="a3"/>
        <w:kinsoku w:val="0"/>
        <w:overflowPunct w:val="0"/>
        <w:spacing w:before="21"/>
        <w:ind w:left="831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 9  </w:t>
      </w:r>
      <w:r w:rsidRPr="008D762C">
        <w:rPr>
          <w:rFonts w:asciiTheme="minorHAnsi" w:hAnsiTheme="minorHAnsi"/>
          <w:sz w:val="24"/>
          <w:szCs w:val="24"/>
        </w:rPr>
        <w:t>(1)  Въз  основа  на  молбата  Главния  архитект  на  Община  Хитрино,   при</w:t>
      </w:r>
    </w:p>
    <w:p w:rsidR="0048350E" w:rsidRPr="008D762C" w:rsidRDefault="0048350E" w:rsidP="0048350E">
      <w:pPr>
        <w:pStyle w:val="a3"/>
        <w:kinsoku w:val="0"/>
        <w:overflowPunct w:val="0"/>
        <w:spacing w:before="20"/>
        <w:ind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спазване на всички посочени по-горе изисквания, издава скица (виза) по чл.5 от Наредбата.</w:t>
      </w:r>
    </w:p>
    <w:p w:rsidR="0048350E" w:rsidRPr="008D762C" w:rsidRDefault="0048350E" w:rsidP="0048350E">
      <w:pPr>
        <w:pStyle w:val="a5"/>
        <w:numPr>
          <w:ilvl w:val="0"/>
          <w:numId w:val="6"/>
        </w:numPr>
        <w:tabs>
          <w:tab w:val="left" w:pos="1151"/>
        </w:tabs>
        <w:kinsoku w:val="0"/>
        <w:overflowPunct w:val="0"/>
        <w:spacing w:before="20" w:line="259" w:lineRule="auto"/>
        <w:ind w:right="134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Скицата по ал.1 представлява копие-извадка от действащия подробен </w:t>
      </w:r>
      <w:proofErr w:type="spellStart"/>
      <w:r w:rsidRPr="008D762C">
        <w:rPr>
          <w:rFonts w:asciiTheme="minorHAnsi" w:hAnsiTheme="minorHAnsi"/>
        </w:rPr>
        <w:t>устройствен</w:t>
      </w:r>
      <w:proofErr w:type="spellEnd"/>
      <w:r w:rsidRPr="008D762C">
        <w:rPr>
          <w:rFonts w:asciiTheme="minorHAnsi" w:hAnsiTheme="minorHAnsi"/>
        </w:rPr>
        <w:t xml:space="preserve"> план с указаните по чл. 5</w:t>
      </w:r>
      <w:r w:rsidRPr="008D762C">
        <w:rPr>
          <w:rFonts w:asciiTheme="minorHAnsi" w:hAnsiTheme="minorHAnsi"/>
          <w:spacing w:val="-3"/>
        </w:rPr>
        <w:t xml:space="preserve"> </w:t>
      </w:r>
      <w:r w:rsidRPr="008D762C">
        <w:rPr>
          <w:rFonts w:asciiTheme="minorHAnsi" w:hAnsiTheme="minorHAnsi"/>
        </w:rPr>
        <w:t>мерки.</w:t>
      </w:r>
    </w:p>
    <w:p w:rsidR="0048350E" w:rsidRPr="008D762C" w:rsidRDefault="0048350E" w:rsidP="0048350E">
      <w:pPr>
        <w:pStyle w:val="a5"/>
        <w:numPr>
          <w:ilvl w:val="0"/>
          <w:numId w:val="6"/>
        </w:numPr>
        <w:tabs>
          <w:tab w:val="left" w:pos="1175"/>
        </w:tabs>
        <w:kinsoku w:val="0"/>
        <w:overflowPunct w:val="0"/>
        <w:spacing w:before="3" w:line="259" w:lineRule="auto"/>
        <w:ind w:right="13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При наличието на предварително одобрена схема, в скицата по ал. 1 се отбелязват и специфичните изисквания по</w:t>
      </w:r>
      <w:r w:rsidRPr="008D762C">
        <w:rPr>
          <w:rFonts w:asciiTheme="minorHAnsi" w:hAnsiTheme="minorHAnsi"/>
          <w:spacing w:val="-5"/>
        </w:rPr>
        <w:t xml:space="preserve"> </w:t>
      </w:r>
      <w:r w:rsidRPr="008D762C">
        <w:rPr>
          <w:rFonts w:asciiTheme="minorHAnsi" w:hAnsiTheme="minorHAnsi"/>
        </w:rPr>
        <w:t>обекта.</w:t>
      </w:r>
    </w:p>
    <w:p w:rsidR="0048350E" w:rsidRPr="008D762C" w:rsidRDefault="0048350E" w:rsidP="0048350E">
      <w:pPr>
        <w:pStyle w:val="a5"/>
        <w:numPr>
          <w:ilvl w:val="0"/>
          <w:numId w:val="6"/>
        </w:numPr>
        <w:tabs>
          <w:tab w:val="left" w:pos="1146"/>
        </w:tabs>
        <w:kinsoku w:val="0"/>
        <w:overflowPunct w:val="0"/>
        <w:ind w:left="1146" w:hanging="315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Копието-извадка от плана трябва да обхваща и съседните</w:t>
      </w:r>
      <w:r w:rsidRPr="008D762C">
        <w:rPr>
          <w:rFonts w:asciiTheme="minorHAnsi" w:hAnsiTheme="minorHAnsi"/>
          <w:spacing w:val="-14"/>
        </w:rPr>
        <w:t xml:space="preserve"> </w:t>
      </w:r>
      <w:r w:rsidRPr="008D762C">
        <w:rPr>
          <w:rFonts w:asciiTheme="minorHAnsi" w:hAnsiTheme="minorHAnsi"/>
        </w:rPr>
        <w:t>имоти.</w:t>
      </w:r>
    </w:p>
    <w:p w:rsidR="0048350E" w:rsidRPr="008D762C" w:rsidRDefault="0048350E" w:rsidP="0048350E">
      <w:pPr>
        <w:pStyle w:val="a5"/>
        <w:numPr>
          <w:ilvl w:val="0"/>
          <w:numId w:val="6"/>
        </w:numPr>
        <w:tabs>
          <w:tab w:val="left" w:pos="1166"/>
        </w:tabs>
        <w:kinsoku w:val="0"/>
        <w:overflowPunct w:val="0"/>
        <w:spacing w:before="0" w:line="259" w:lineRule="auto"/>
        <w:ind w:left="0" w:firstLine="701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 След получаване на визата да се представят ситуационна схема, конструктивно становище (архитектурен проект по преценка на Главния архитект на община Хитрино).</w:t>
      </w:r>
    </w:p>
    <w:p w:rsidR="0048350E" w:rsidRPr="008D762C" w:rsidRDefault="0048350E" w:rsidP="0048350E">
      <w:pPr>
        <w:pStyle w:val="a5"/>
        <w:tabs>
          <w:tab w:val="left" w:pos="1166"/>
        </w:tabs>
        <w:kinsoku w:val="0"/>
        <w:overflowPunct w:val="0"/>
        <w:spacing w:before="0" w:line="259" w:lineRule="auto"/>
        <w:ind w:left="701" w:firstLine="0"/>
        <w:rPr>
          <w:rFonts w:asciiTheme="minorHAnsi" w:hAnsiTheme="minorHAnsi"/>
        </w:rPr>
      </w:pPr>
      <w:r w:rsidRPr="008D762C">
        <w:rPr>
          <w:rFonts w:asciiTheme="minorHAnsi" w:hAnsiTheme="minorHAnsi"/>
          <w:b/>
        </w:rPr>
        <w:t>Ч</w:t>
      </w:r>
      <w:r w:rsidRPr="008D762C">
        <w:rPr>
          <w:rFonts w:asciiTheme="minorHAnsi" w:hAnsiTheme="minorHAnsi"/>
          <w:b/>
          <w:bCs/>
        </w:rPr>
        <w:t xml:space="preserve">л. 10 </w:t>
      </w:r>
      <w:r w:rsidRPr="008D762C">
        <w:rPr>
          <w:rFonts w:asciiTheme="minorHAnsi" w:hAnsiTheme="minorHAnsi"/>
        </w:rPr>
        <w:t>(1) Разрешение за поставяне се издава от Главния архитект на община Хитрино след представяне на одобрен проект или скица по чл.9, ал.1 (с указан начин на поставяне).</w:t>
      </w:r>
    </w:p>
    <w:p w:rsidR="0048350E" w:rsidRPr="008D762C" w:rsidRDefault="0048350E" w:rsidP="0048350E">
      <w:pPr>
        <w:pStyle w:val="a5"/>
        <w:numPr>
          <w:ilvl w:val="0"/>
          <w:numId w:val="5"/>
        </w:numPr>
        <w:tabs>
          <w:tab w:val="left" w:pos="1170"/>
        </w:tabs>
        <w:kinsoku w:val="0"/>
        <w:overflowPunct w:val="0"/>
        <w:spacing w:before="0" w:line="264" w:lineRule="auto"/>
        <w:ind w:left="0" w:firstLine="70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Разрешението за поставяне върху държавни или общински имоти не може да бъде за срок по-дълъг от срока на договора за наем на</w:t>
      </w:r>
      <w:r w:rsidRPr="008D762C">
        <w:rPr>
          <w:rFonts w:asciiTheme="minorHAnsi" w:hAnsiTheme="minorHAnsi"/>
          <w:spacing w:val="-10"/>
        </w:rPr>
        <w:t xml:space="preserve"> </w:t>
      </w:r>
      <w:r w:rsidRPr="008D762C">
        <w:rPr>
          <w:rFonts w:asciiTheme="minorHAnsi" w:hAnsiTheme="minorHAnsi"/>
        </w:rPr>
        <w:t>имота.</w:t>
      </w:r>
    </w:p>
    <w:p w:rsidR="0048350E" w:rsidRPr="008D762C" w:rsidRDefault="0048350E" w:rsidP="0048350E">
      <w:pPr>
        <w:pStyle w:val="a5"/>
        <w:numPr>
          <w:ilvl w:val="0"/>
          <w:numId w:val="5"/>
        </w:numPr>
        <w:tabs>
          <w:tab w:val="left" w:pos="1156"/>
        </w:tabs>
        <w:kinsoku w:val="0"/>
        <w:overflowPunct w:val="0"/>
        <w:ind w:left="1155" w:hanging="324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Разрешението за поставяне върху частни имоти може да бъде и за неопределен срок </w:t>
      </w:r>
      <w:r w:rsidRPr="008D762C">
        <w:rPr>
          <w:rFonts w:asciiTheme="minorHAnsi" w:hAnsiTheme="minorHAnsi"/>
          <w:spacing w:val="47"/>
        </w:rPr>
        <w:t xml:space="preserve"> </w:t>
      </w:r>
      <w:r w:rsidRPr="008D762C">
        <w:rPr>
          <w:rFonts w:asciiTheme="minorHAnsi" w:hAnsiTheme="minorHAnsi"/>
        </w:rPr>
        <w:t>от</w:t>
      </w:r>
    </w:p>
    <w:p w:rsidR="0048350E" w:rsidRPr="008D762C" w:rsidRDefault="0048350E" w:rsidP="0048350E">
      <w:pPr>
        <w:pStyle w:val="a3"/>
        <w:kinsoku w:val="0"/>
        <w:overflowPunct w:val="0"/>
        <w:spacing w:before="20"/>
        <w:ind w:right="3289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време.</w:t>
      </w:r>
    </w:p>
    <w:p w:rsidR="0048350E" w:rsidRPr="008D762C" w:rsidRDefault="0048350E" w:rsidP="0048350E">
      <w:pPr>
        <w:pStyle w:val="a3"/>
        <w:kinsoku w:val="0"/>
        <w:overflowPunct w:val="0"/>
        <w:spacing w:before="23" w:line="259" w:lineRule="auto"/>
        <w:ind w:left="110" w:right="11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color w:val="FF0000"/>
          <w:sz w:val="24"/>
          <w:szCs w:val="24"/>
        </w:rPr>
        <w:t>(</w:t>
      </w:r>
      <w:r w:rsidRPr="008D762C">
        <w:rPr>
          <w:rFonts w:asciiTheme="minorHAnsi" w:hAnsiTheme="minorHAnsi"/>
          <w:sz w:val="24"/>
          <w:szCs w:val="24"/>
        </w:rPr>
        <w:t xml:space="preserve">4) След изтичане срока на разрешението,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преместваемите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се премахват. При премахване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преместваемите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обекти, собствениците им са задължени да възстановят имота или терена, върху или на който е поставен обекта, в първоначалния му вид.</w:t>
      </w:r>
    </w:p>
    <w:p w:rsidR="0048350E" w:rsidRPr="008D762C" w:rsidRDefault="0048350E" w:rsidP="0048350E">
      <w:pPr>
        <w:pStyle w:val="a3"/>
        <w:kinsoku w:val="0"/>
        <w:overflowPunct w:val="0"/>
        <w:spacing w:before="0"/>
        <w:ind w:left="1638" w:right="1638" w:firstLine="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ГЛАВА ЧЕТВЪРТА</w:t>
      </w:r>
    </w:p>
    <w:p w:rsidR="0048350E" w:rsidRPr="008D762C" w:rsidRDefault="0048350E" w:rsidP="0048350E">
      <w:pPr>
        <w:pStyle w:val="a3"/>
        <w:kinsoku w:val="0"/>
        <w:overflowPunct w:val="0"/>
        <w:spacing w:line="252" w:lineRule="exact"/>
        <w:ind w:left="1638" w:right="1644" w:firstLine="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СЪОРЪЖЕНИЯ ЗА РЕКЛАМА, ИНФОРМАЦИЯ И ДЕКОРАЦИЯ</w:t>
      </w:r>
    </w:p>
    <w:p w:rsidR="0048350E" w:rsidRPr="008D762C" w:rsidRDefault="0048350E" w:rsidP="0048350E">
      <w:pPr>
        <w:pStyle w:val="a3"/>
        <w:kinsoku w:val="0"/>
        <w:overflowPunct w:val="0"/>
        <w:spacing w:before="0"/>
        <w:ind w:left="111" w:right="115" w:firstLine="71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Чл. 11</w:t>
      </w:r>
      <w:r w:rsidRPr="008D762C">
        <w:rPr>
          <w:rFonts w:asciiTheme="minorHAnsi" w:hAnsiTheme="minorHAnsi"/>
          <w:sz w:val="24"/>
          <w:szCs w:val="24"/>
        </w:rPr>
        <w:t xml:space="preserve"> Искането по чл.2 , т.4 за поставяне на реклама се отправя до кмета на общината, придружено от архитектурно-дизайнерски проект с графичен и /или/ снимков материал.</w:t>
      </w:r>
    </w:p>
    <w:p w:rsidR="0048350E" w:rsidRPr="008D762C" w:rsidRDefault="0048350E" w:rsidP="0048350E">
      <w:pPr>
        <w:pStyle w:val="a3"/>
        <w:kinsoku w:val="0"/>
        <w:overflowPunct w:val="0"/>
        <w:spacing w:before="23" w:line="259" w:lineRule="auto"/>
        <w:ind w:right="13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12 </w:t>
      </w:r>
      <w:r w:rsidRPr="008D762C">
        <w:rPr>
          <w:rFonts w:asciiTheme="minorHAnsi" w:hAnsiTheme="minorHAnsi"/>
          <w:sz w:val="24"/>
          <w:szCs w:val="24"/>
        </w:rPr>
        <w:t>Главния архитект издава разрешение за поставяне на рекламата след като одобри архитектурно-дизайнерския проект и мястото за разполагането ѝ, конструктивно становище или конструктивен проект в зависимост от големината на съоръжението, като по преценка може да поиска съгласуване със съответните институции, стопанисващи имотите и съоръженията.</w:t>
      </w:r>
    </w:p>
    <w:p w:rsidR="0048350E" w:rsidRPr="008D762C" w:rsidRDefault="0048350E" w:rsidP="0048350E">
      <w:pPr>
        <w:pStyle w:val="a3"/>
        <w:kinsoku w:val="0"/>
        <w:overflowPunct w:val="0"/>
        <w:spacing w:before="4" w:line="259" w:lineRule="auto"/>
        <w:ind w:right="13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13 </w:t>
      </w:r>
      <w:r w:rsidRPr="008D762C">
        <w:rPr>
          <w:rFonts w:asciiTheme="minorHAnsi" w:hAnsiTheme="minorHAnsi"/>
          <w:sz w:val="24"/>
          <w:szCs w:val="24"/>
        </w:rPr>
        <w:t>Поставянето на реклами, обяви и др. на територията на Община Хитрино става при спазване изискванията на настоящата Наредба, след заплащане на такса по Наредбата за определянето и администрирането на местните такси и цени на услуги съгласно чл.9 по ЗМДТ.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right="131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14 </w:t>
      </w:r>
      <w:r w:rsidRPr="008D762C">
        <w:rPr>
          <w:rFonts w:asciiTheme="minorHAnsi" w:hAnsiTheme="minorHAnsi"/>
          <w:sz w:val="24"/>
          <w:szCs w:val="24"/>
        </w:rPr>
        <w:t>(1) Договорите за ползване на общински площи за разполагане на рекламни знаци се сключват от Кмета на Общината за срок не по-дълъг от 3</w:t>
      </w:r>
      <w:r w:rsidRPr="008D762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D762C">
        <w:rPr>
          <w:rFonts w:asciiTheme="minorHAnsi" w:hAnsiTheme="minorHAnsi"/>
          <w:sz w:val="24"/>
          <w:szCs w:val="24"/>
        </w:rPr>
        <w:t>години.</w:t>
      </w:r>
    </w:p>
    <w:p w:rsidR="0048350E" w:rsidRPr="008D762C" w:rsidRDefault="0048350E" w:rsidP="0048350E">
      <w:pPr>
        <w:pStyle w:val="a5"/>
        <w:numPr>
          <w:ilvl w:val="0"/>
          <w:numId w:val="4"/>
        </w:numPr>
        <w:tabs>
          <w:tab w:val="left" w:pos="1197"/>
        </w:tabs>
        <w:kinsoku w:val="0"/>
        <w:overflowPunct w:val="0"/>
        <w:spacing w:line="261" w:lineRule="auto"/>
        <w:ind w:right="13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lastRenderedPageBreak/>
        <w:t>Подготовката на договора се извършва от отдел „Общинска собственост” след издаване на разрешение от Главния архитект на Община Хитрино.</w:t>
      </w:r>
    </w:p>
    <w:p w:rsidR="0048350E" w:rsidRPr="008D762C" w:rsidRDefault="0048350E" w:rsidP="0048350E">
      <w:pPr>
        <w:pStyle w:val="a5"/>
        <w:numPr>
          <w:ilvl w:val="0"/>
          <w:numId w:val="4"/>
        </w:numPr>
        <w:tabs>
          <w:tab w:val="left" w:pos="1158"/>
        </w:tabs>
        <w:kinsoku w:val="0"/>
        <w:overflowPunct w:val="0"/>
        <w:spacing w:before="0" w:line="259" w:lineRule="auto"/>
        <w:ind w:right="136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 срока на договора влиза и времето, необходимо за монтаж, демонтаж на рекламните елементи и възстановяване на мястото в първоначалния му</w:t>
      </w:r>
      <w:r w:rsidRPr="008D762C">
        <w:rPr>
          <w:rFonts w:asciiTheme="minorHAnsi" w:hAnsiTheme="minorHAnsi"/>
          <w:spacing w:val="-11"/>
        </w:rPr>
        <w:t xml:space="preserve"> </w:t>
      </w:r>
      <w:r w:rsidRPr="008D762C">
        <w:rPr>
          <w:rFonts w:asciiTheme="minorHAnsi" w:hAnsiTheme="minorHAnsi"/>
        </w:rPr>
        <w:t>вид.</w:t>
      </w:r>
    </w:p>
    <w:p w:rsidR="0048350E" w:rsidRPr="008D762C" w:rsidRDefault="0048350E" w:rsidP="0048350E">
      <w:pPr>
        <w:pStyle w:val="a3"/>
        <w:kinsoku w:val="0"/>
        <w:overflowPunct w:val="0"/>
        <w:spacing w:line="261" w:lineRule="auto"/>
        <w:ind w:right="12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15 </w:t>
      </w:r>
      <w:r w:rsidRPr="008D762C">
        <w:rPr>
          <w:rFonts w:asciiTheme="minorHAnsi" w:hAnsiTheme="minorHAnsi"/>
          <w:sz w:val="24"/>
          <w:szCs w:val="24"/>
        </w:rPr>
        <w:t>В едномесечен срок от прекратяване на дейността на определен обект, рекламно- информационни материали, свързани с неговата дейност следва да бъдат премахнати от лицата, които са получили разрешение за поставяне.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9" w:lineRule="auto"/>
        <w:ind w:right="13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16 </w:t>
      </w:r>
      <w:r w:rsidRPr="008D762C">
        <w:rPr>
          <w:rFonts w:asciiTheme="minorHAnsi" w:hAnsiTheme="minorHAnsi"/>
          <w:sz w:val="24"/>
          <w:szCs w:val="24"/>
        </w:rPr>
        <w:t>(1) Външна реклама, фирмени надписи, информационно - указателни табели  и обяви се изписват на български език.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right="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(2) Изключения се допускат само за утвърдени фирмени знаци, запазени марки и шрифтове на чуждестранни фирми.</w:t>
      </w:r>
    </w:p>
    <w:p w:rsidR="0048350E" w:rsidRPr="008D762C" w:rsidRDefault="0048350E" w:rsidP="0048350E">
      <w:pPr>
        <w:pStyle w:val="a3"/>
        <w:kinsoku w:val="0"/>
        <w:overflowPunct w:val="0"/>
        <w:spacing w:line="261" w:lineRule="auto"/>
        <w:ind w:right="133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17 </w:t>
      </w:r>
      <w:r w:rsidRPr="008D762C">
        <w:rPr>
          <w:rFonts w:asciiTheme="minorHAnsi" w:hAnsiTheme="minorHAnsi"/>
          <w:sz w:val="24"/>
          <w:szCs w:val="24"/>
        </w:rPr>
        <w:t>Лицата, стопанисващи рекламно-информационните елементи са длъжни да ги поддържат в техническа изправност, чисти и отговарящи на проектния им вид.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9" w:lineRule="auto"/>
        <w:ind w:right="12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18 </w:t>
      </w:r>
      <w:r w:rsidRPr="008D762C">
        <w:rPr>
          <w:rFonts w:asciiTheme="minorHAnsi" w:hAnsiTheme="minorHAnsi"/>
          <w:sz w:val="24"/>
          <w:szCs w:val="24"/>
        </w:rPr>
        <w:t>Забранява се разполагане на рекламни елементи, фирмени знаци, информационно- указателни табели - обяви: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103"/>
        </w:tabs>
        <w:kinsoku w:val="0"/>
        <w:overflowPunct w:val="0"/>
        <w:spacing w:line="259" w:lineRule="auto"/>
        <w:ind w:right="136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На сгради обявени за паметници на културата от национално и местно значение, с изключение на случаите, когато има разрешение от</w:t>
      </w:r>
      <w:r w:rsidRPr="008D762C">
        <w:rPr>
          <w:rFonts w:asciiTheme="minorHAnsi" w:hAnsiTheme="minorHAnsi"/>
          <w:spacing w:val="-19"/>
        </w:rPr>
        <w:t xml:space="preserve"> </w:t>
      </w:r>
      <w:r w:rsidRPr="008D762C">
        <w:rPr>
          <w:rFonts w:asciiTheme="minorHAnsi" w:hAnsiTheme="minorHAnsi"/>
        </w:rPr>
        <w:t>НИНКН.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053"/>
        </w:tabs>
        <w:kinsoku w:val="0"/>
        <w:overflowPunct w:val="0"/>
        <w:ind w:left="1052" w:hanging="22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Върху природни</w:t>
      </w:r>
      <w:r w:rsidRPr="008D762C">
        <w:rPr>
          <w:rFonts w:asciiTheme="minorHAnsi" w:hAnsiTheme="minorHAnsi"/>
          <w:spacing w:val="-6"/>
        </w:rPr>
        <w:t xml:space="preserve"> </w:t>
      </w:r>
      <w:r w:rsidRPr="008D762C">
        <w:rPr>
          <w:rFonts w:asciiTheme="minorHAnsi" w:hAnsiTheme="minorHAnsi"/>
        </w:rPr>
        <w:t>забележителности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120"/>
        </w:tabs>
        <w:kinsoku w:val="0"/>
        <w:overflowPunct w:val="0"/>
        <w:spacing w:before="23" w:line="259" w:lineRule="auto"/>
        <w:ind w:right="137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Електрически, далекосъобщителни и други съоръжения, освен след съгласуване от съответната</w:t>
      </w:r>
      <w:r w:rsidRPr="008D762C">
        <w:rPr>
          <w:rFonts w:asciiTheme="minorHAnsi" w:hAnsiTheme="minorHAnsi"/>
          <w:spacing w:val="-6"/>
        </w:rPr>
        <w:t xml:space="preserve"> </w:t>
      </w:r>
      <w:r w:rsidRPr="008D762C">
        <w:rPr>
          <w:rFonts w:asciiTheme="minorHAnsi" w:hAnsiTheme="minorHAnsi"/>
        </w:rPr>
        <w:t>институция.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118"/>
        </w:tabs>
        <w:kinsoku w:val="0"/>
        <w:overflowPunct w:val="0"/>
        <w:spacing w:line="259" w:lineRule="auto"/>
        <w:ind w:right="133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На територията на </w:t>
      </w:r>
      <w:proofErr w:type="spellStart"/>
      <w:r w:rsidRPr="008D762C">
        <w:rPr>
          <w:rFonts w:asciiTheme="minorHAnsi" w:hAnsiTheme="minorHAnsi"/>
        </w:rPr>
        <w:t>сервитути</w:t>
      </w:r>
      <w:proofErr w:type="spellEnd"/>
      <w:r w:rsidRPr="008D762C">
        <w:rPr>
          <w:rFonts w:asciiTheme="minorHAnsi" w:hAnsiTheme="minorHAnsi"/>
        </w:rPr>
        <w:t>, определени за елементи от системата за регулиране движението по</w:t>
      </w:r>
      <w:r w:rsidRPr="008D762C">
        <w:rPr>
          <w:rFonts w:asciiTheme="minorHAnsi" w:hAnsiTheme="minorHAnsi"/>
          <w:spacing w:val="-1"/>
        </w:rPr>
        <w:t xml:space="preserve"> </w:t>
      </w:r>
      <w:r w:rsidRPr="008D762C">
        <w:rPr>
          <w:rFonts w:asciiTheme="minorHAnsi" w:hAnsiTheme="minorHAnsi"/>
        </w:rPr>
        <w:t>пътищата.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053"/>
        </w:tabs>
        <w:kinsoku w:val="0"/>
        <w:overflowPunct w:val="0"/>
        <w:ind w:left="1052" w:hanging="22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Върху култови сгради на религиозните</w:t>
      </w:r>
      <w:r w:rsidRPr="008D762C">
        <w:rPr>
          <w:rFonts w:asciiTheme="minorHAnsi" w:hAnsiTheme="minorHAnsi"/>
          <w:spacing w:val="-10"/>
        </w:rPr>
        <w:t xml:space="preserve"> </w:t>
      </w:r>
      <w:r w:rsidRPr="008D762C">
        <w:rPr>
          <w:rFonts w:asciiTheme="minorHAnsi" w:hAnsiTheme="minorHAnsi"/>
        </w:rPr>
        <w:t>общности.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053"/>
        </w:tabs>
        <w:kinsoku w:val="0"/>
        <w:overflowPunct w:val="0"/>
        <w:spacing w:before="20"/>
        <w:ind w:left="1052" w:hanging="22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Върху скулптурни паметници и в непосредствена близост до</w:t>
      </w:r>
      <w:r w:rsidRPr="008D762C">
        <w:rPr>
          <w:rFonts w:asciiTheme="minorHAnsi" w:hAnsiTheme="minorHAnsi"/>
          <w:spacing w:val="-12"/>
        </w:rPr>
        <w:t xml:space="preserve"> </w:t>
      </w:r>
      <w:r w:rsidRPr="008D762C">
        <w:rPr>
          <w:rFonts w:asciiTheme="minorHAnsi" w:hAnsiTheme="minorHAnsi"/>
        </w:rPr>
        <w:t>тях.</w:t>
      </w:r>
    </w:p>
    <w:p w:rsidR="0048350E" w:rsidRPr="008D762C" w:rsidRDefault="0048350E" w:rsidP="0048350E">
      <w:pPr>
        <w:pStyle w:val="a5"/>
        <w:numPr>
          <w:ilvl w:val="0"/>
          <w:numId w:val="3"/>
        </w:numPr>
        <w:tabs>
          <w:tab w:val="left" w:pos="1077"/>
        </w:tabs>
        <w:kinsoku w:val="0"/>
        <w:overflowPunct w:val="0"/>
        <w:spacing w:before="23" w:line="259" w:lineRule="auto"/>
        <w:ind w:right="116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В непосредствена близост до пътни знаци и указателни табели, на места и разстояния, възпрепятстващи тяхното</w:t>
      </w:r>
      <w:r w:rsidRPr="008D762C">
        <w:rPr>
          <w:rFonts w:asciiTheme="minorHAnsi" w:hAnsiTheme="minorHAnsi"/>
          <w:spacing w:val="-6"/>
        </w:rPr>
        <w:t xml:space="preserve"> </w:t>
      </w:r>
      <w:r w:rsidRPr="008D762C">
        <w:rPr>
          <w:rFonts w:asciiTheme="minorHAnsi" w:hAnsiTheme="minorHAnsi"/>
        </w:rPr>
        <w:t>ползване.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right="13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19 </w:t>
      </w:r>
      <w:r w:rsidRPr="008D762C">
        <w:rPr>
          <w:rFonts w:asciiTheme="minorHAnsi" w:hAnsiTheme="minorHAnsi"/>
          <w:sz w:val="24"/>
          <w:szCs w:val="24"/>
        </w:rPr>
        <w:t>Забраняват се реклами с антиконституционен характер, противоречащи на действащото законодателство в Република България, както и реклами с порнографско  съдържание.</w:t>
      </w:r>
    </w:p>
    <w:p w:rsidR="0048350E" w:rsidRPr="008D762C" w:rsidRDefault="0048350E" w:rsidP="0048350E">
      <w:pPr>
        <w:pStyle w:val="a3"/>
        <w:kinsoku w:val="0"/>
        <w:overflowPunct w:val="0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ГЛАВА ПЕТА</w:t>
      </w:r>
    </w:p>
    <w:p w:rsidR="0048350E" w:rsidRPr="008D762C" w:rsidRDefault="0048350E" w:rsidP="0048350E">
      <w:pPr>
        <w:pStyle w:val="a3"/>
        <w:kinsoku w:val="0"/>
        <w:overflowPunct w:val="0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ПРЕМАХВАНЕ НА ПРЕМЕСТВАЕМИТЕ ОБЕКТИ</w:t>
      </w:r>
    </w:p>
    <w:p w:rsidR="0048350E" w:rsidRPr="008D762C" w:rsidRDefault="0048350E" w:rsidP="0048350E">
      <w:pPr>
        <w:pStyle w:val="a3"/>
        <w:kinsoku w:val="0"/>
        <w:overflowPunct w:val="0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ab/>
        <w:t>Чл. 20 (1) Обектите по чл. 55, чл.56, ал. 1 и чл. 57 ал. 1 от ЗУТ се премахват, когато: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Са поставени без разрешение или в противоречие с издаденото разрешение;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0" w:firstLine="70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Са поставени в чужд имот без правно основание  или при отпадане на обстоятелствата за издаване на разрешението за поставяне;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1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Не отговарят на правилата и нормативите за устройство на територията;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1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Не отговарят на изискванията по чл. 169 ал. 1, т. 1, 2, 3, 4 и 5 от ЗУТ;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1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Представляват реклама, забранена със закон;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1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Срокът на разрешението за поставяне е изтекъл;</w:t>
      </w:r>
    </w:p>
    <w:p w:rsidR="0048350E" w:rsidRPr="008D762C" w:rsidRDefault="0048350E" w:rsidP="0048350E">
      <w:pPr>
        <w:pStyle w:val="a3"/>
        <w:numPr>
          <w:ilvl w:val="0"/>
          <w:numId w:val="13"/>
        </w:numPr>
        <w:kinsoku w:val="0"/>
        <w:overflowPunct w:val="0"/>
        <w:ind w:left="1134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Не отговарят на други изисквания, определени с тази наредба.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(2)  Обстоятелствата по ал. 1 се установяват с констативен акт, съставен от служителите по чл. 223, ал. 2 от ЗУТ в 7-дневен срок от констатиране на нарушението. Констативният акт се връчва на собствениците на обектите по ал. 1, които могат да направят възражения в тридневен срок от връчването му.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(3) В 7-дневен срок от връчването на констативния акт по ал. 2 кметът на общината издава заповед за премахване на обекта.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(4) Когато собственикът на обект по ал. 1, поставен в чужд имот, е неизвестен, </w:t>
      </w:r>
      <w:r w:rsidRPr="008D762C">
        <w:rPr>
          <w:rFonts w:asciiTheme="minorHAnsi" w:hAnsiTheme="minorHAnsi"/>
          <w:sz w:val="24"/>
          <w:szCs w:val="24"/>
        </w:rPr>
        <w:lastRenderedPageBreak/>
        <w:t>констативният акт се връчва на собственика на имота да го премахне за своя сметка.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(5) Когато собственикът на обект по ал. 1, поставен в имот – общинска собственост, е неизвестен, констативният акт и заповедта за премахване се поставят на видно място върху обекта в присъствието на двама свидетели и на определените за това места в сградата на общината или кметството.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(6) В заповедта по ал. 3 кметът на общината определя срок за премахване на обекта и разпорежда на дружествата, доставчици на вода и енергия, да прекратят доставките до определения за премахване обект. Може да се допусне предварителна изпълнение на заповедта за премахване.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(7) При неспазване на срока за премахване, определен в заповедта по ал. 3, обектът се премахва принудително.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(8) При необходимост принудителното изпълнение на заповедта по ал. 3 се осъществява със съдействието на полицията.</w:t>
      </w:r>
    </w:p>
    <w:p w:rsidR="0048350E" w:rsidRPr="008D762C" w:rsidRDefault="0048350E" w:rsidP="0048350E">
      <w:pPr>
        <w:pStyle w:val="a3"/>
        <w:kinsoku w:val="0"/>
        <w:overflowPunct w:val="0"/>
        <w:ind w:left="0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Чл. 21. В едномесечен срок след изтичане срока на доброволно изпълнение, определен със заповедта на кмета на община Хитрино по чл. 57а, ал. 3 ат ЗУТ, се извършва проверка по изпълнението от специалисти на общинската администрация, за което се съставя констативен протокол.</w:t>
      </w:r>
    </w:p>
    <w:p w:rsidR="0048350E" w:rsidRPr="008D762C" w:rsidRDefault="0048350E" w:rsidP="0048350E">
      <w:pPr>
        <w:pStyle w:val="Heading11"/>
        <w:kinsoku w:val="0"/>
        <w:overflowPunct w:val="0"/>
        <w:ind w:left="1638" w:right="1638"/>
        <w:outlineLvl w:val="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ГЛАВА ШЕСТА</w:t>
      </w:r>
    </w:p>
    <w:p w:rsidR="0048350E" w:rsidRPr="008D762C" w:rsidRDefault="0048350E" w:rsidP="0048350E">
      <w:pPr>
        <w:pStyle w:val="Heading11"/>
        <w:kinsoku w:val="0"/>
        <w:overflowPunct w:val="0"/>
        <w:ind w:left="1638" w:right="1638"/>
        <w:outlineLvl w:val="9"/>
        <w:rPr>
          <w:rFonts w:asciiTheme="minorHAnsi" w:hAnsiTheme="minorHAnsi"/>
          <w:b w:val="0"/>
          <w:bCs w:val="0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АДМИНИСТРАТИВНО -НАКАЗАТЕЛНИ РАЗПОРЕДБИ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left="110" w:right="11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>Чл. 22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8350E">
        <w:rPr>
          <w:rFonts w:asciiTheme="minorHAnsi" w:hAnsiTheme="minorHAnsi"/>
          <w:bCs/>
          <w:i/>
          <w:sz w:val="20"/>
          <w:szCs w:val="20"/>
        </w:rPr>
        <w:t>/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допълн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 xml:space="preserve">. с 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реш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>.№101 от 27.08.2025, Протокол №7, точка 11/</w:t>
      </w:r>
      <w:r w:rsidRPr="008D762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8D762C">
        <w:rPr>
          <w:rFonts w:asciiTheme="minorHAnsi" w:hAnsiTheme="minorHAnsi"/>
          <w:sz w:val="24"/>
          <w:szCs w:val="24"/>
        </w:rPr>
        <w:t xml:space="preserve">(1) Който не по установения с тази наредба ред, постави временно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преместваемо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съоръжение, се наказва с глоба от 50</w:t>
      </w:r>
      <w:r>
        <w:rPr>
          <w:rFonts w:asciiTheme="minorHAnsi" w:hAnsiTheme="minorHAnsi"/>
          <w:sz w:val="24"/>
          <w:szCs w:val="24"/>
        </w:rPr>
        <w:t>лв./</w:t>
      </w:r>
      <w:r w:rsidRPr="0048350E">
        <w:rPr>
          <w:rFonts w:asciiTheme="minorHAnsi" w:hAnsiTheme="minorHAnsi" w:cstheme="minorHAnsi"/>
          <w:sz w:val="24"/>
          <w:szCs w:val="24"/>
        </w:rPr>
        <w:t>25.56 евро</w:t>
      </w:r>
      <w:r w:rsidRPr="008D762C">
        <w:rPr>
          <w:rFonts w:asciiTheme="minorHAnsi" w:hAnsiTheme="minorHAnsi"/>
          <w:sz w:val="24"/>
          <w:szCs w:val="24"/>
        </w:rPr>
        <w:t xml:space="preserve"> до 1000 лв</w:t>
      </w:r>
      <w:r w:rsidRPr="00E47CD3">
        <w:rPr>
          <w:rFonts w:asciiTheme="minorHAnsi" w:hAnsiTheme="minorHAnsi" w:cstheme="minorHAnsi"/>
          <w:sz w:val="24"/>
          <w:szCs w:val="24"/>
        </w:rPr>
        <w:t>./</w:t>
      </w:r>
      <w:r w:rsidR="00E47CD3" w:rsidRPr="00E47CD3">
        <w:rPr>
          <w:rFonts w:asciiTheme="minorHAnsi" w:hAnsiTheme="minorHAnsi" w:cstheme="minorHAnsi"/>
          <w:sz w:val="24"/>
          <w:szCs w:val="24"/>
        </w:rPr>
        <w:t xml:space="preserve"> 511.29 евро</w:t>
      </w:r>
      <w:r w:rsidR="00E47CD3">
        <w:rPr>
          <w:rFonts w:asciiTheme="minorHAnsi" w:hAnsiTheme="minorHAnsi" w:cstheme="minorHAnsi"/>
          <w:sz w:val="24"/>
          <w:szCs w:val="24"/>
        </w:rPr>
        <w:t>.</w:t>
      </w:r>
    </w:p>
    <w:p w:rsidR="0048350E" w:rsidRPr="008D762C" w:rsidRDefault="0048350E" w:rsidP="0048350E">
      <w:pPr>
        <w:pStyle w:val="a5"/>
        <w:numPr>
          <w:ilvl w:val="0"/>
          <w:numId w:val="2"/>
        </w:numPr>
        <w:tabs>
          <w:tab w:val="left" w:pos="1189"/>
        </w:tabs>
        <w:kinsoku w:val="0"/>
        <w:overflowPunct w:val="0"/>
        <w:spacing w:line="259" w:lineRule="auto"/>
        <w:ind w:right="11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Наказва се с глоба по ал. 1 и проектантът, който предаде или допусне да бъдат предадени на физически или юридически лица проекти или документи, касаещи предмета на Наредбата, които не са оформени в съответствие с нормативните</w:t>
      </w:r>
      <w:r w:rsidRPr="008D762C">
        <w:rPr>
          <w:rFonts w:asciiTheme="minorHAnsi" w:hAnsiTheme="minorHAnsi"/>
          <w:spacing w:val="-16"/>
        </w:rPr>
        <w:t xml:space="preserve"> </w:t>
      </w:r>
      <w:r w:rsidRPr="008D762C">
        <w:rPr>
          <w:rFonts w:asciiTheme="minorHAnsi" w:hAnsiTheme="minorHAnsi"/>
        </w:rPr>
        <w:t>изисквания.</w:t>
      </w:r>
    </w:p>
    <w:p w:rsidR="0048350E" w:rsidRPr="008D762C" w:rsidRDefault="00E47CD3" w:rsidP="0048350E">
      <w:pPr>
        <w:pStyle w:val="a5"/>
        <w:numPr>
          <w:ilvl w:val="0"/>
          <w:numId w:val="2"/>
        </w:numPr>
        <w:tabs>
          <w:tab w:val="left" w:pos="1126"/>
        </w:tabs>
        <w:kinsoku w:val="0"/>
        <w:overflowPunct w:val="0"/>
        <w:spacing w:before="3" w:line="259" w:lineRule="auto"/>
        <w:ind w:right="111" w:firstLine="701"/>
        <w:jc w:val="both"/>
        <w:rPr>
          <w:rFonts w:asciiTheme="minorHAnsi" w:hAnsiTheme="minorHAnsi"/>
        </w:rPr>
      </w:pPr>
      <w:r w:rsidRPr="0048350E">
        <w:rPr>
          <w:rFonts w:asciiTheme="minorHAnsi" w:hAnsiTheme="minorHAnsi"/>
          <w:bCs/>
          <w:i/>
          <w:sz w:val="20"/>
          <w:szCs w:val="20"/>
        </w:rPr>
        <w:t>/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допълн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 xml:space="preserve">. с 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реш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>.№101 от 27.08.2025, Протокол №7, точка 11/</w:t>
      </w:r>
      <w:r w:rsidRPr="008D762C">
        <w:rPr>
          <w:rFonts w:asciiTheme="minorHAnsi" w:hAnsiTheme="minorHAnsi"/>
          <w:b/>
          <w:bCs/>
        </w:rPr>
        <w:t xml:space="preserve"> </w:t>
      </w:r>
      <w:r w:rsidR="0048350E" w:rsidRPr="008D762C">
        <w:rPr>
          <w:rFonts w:asciiTheme="minorHAnsi" w:hAnsiTheme="minorHAnsi"/>
        </w:rPr>
        <w:t>Наказва се с глоба от 50 (петдесет)</w:t>
      </w:r>
      <w:r>
        <w:rPr>
          <w:rFonts w:asciiTheme="minorHAnsi" w:hAnsiTheme="minorHAnsi"/>
        </w:rPr>
        <w:t xml:space="preserve"> лева/25,56 евро</w:t>
      </w:r>
      <w:r w:rsidR="0048350E" w:rsidRPr="008D762C">
        <w:rPr>
          <w:rFonts w:asciiTheme="minorHAnsi" w:hAnsiTheme="minorHAnsi"/>
        </w:rPr>
        <w:t xml:space="preserve"> до 500 (петстотин) лева</w:t>
      </w:r>
      <w:r>
        <w:rPr>
          <w:rFonts w:asciiTheme="minorHAnsi" w:hAnsiTheme="minorHAnsi"/>
        </w:rPr>
        <w:t>/255,65 евро</w:t>
      </w:r>
      <w:r w:rsidR="0048350E" w:rsidRPr="008D762C">
        <w:rPr>
          <w:rFonts w:asciiTheme="minorHAnsi" w:hAnsiTheme="minorHAnsi"/>
        </w:rPr>
        <w:t>, ако не подлежи на по-тежко наказание, този</w:t>
      </w:r>
      <w:r w:rsidR="0048350E" w:rsidRPr="008D762C">
        <w:rPr>
          <w:rFonts w:asciiTheme="minorHAnsi" w:hAnsiTheme="minorHAnsi"/>
          <w:spacing w:val="-3"/>
        </w:rPr>
        <w:t xml:space="preserve"> </w:t>
      </w:r>
      <w:r w:rsidR="0048350E" w:rsidRPr="008D762C">
        <w:rPr>
          <w:rFonts w:asciiTheme="minorHAnsi" w:hAnsiTheme="minorHAnsi"/>
        </w:rPr>
        <w:t>който:</w:t>
      </w:r>
    </w:p>
    <w:p w:rsidR="0048350E" w:rsidRPr="008D762C" w:rsidRDefault="0048350E" w:rsidP="0048350E">
      <w:pPr>
        <w:pStyle w:val="a5"/>
        <w:numPr>
          <w:ilvl w:val="0"/>
          <w:numId w:val="1"/>
        </w:numPr>
        <w:tabs>
          <w:tab w:val="left" w:pos="1069"/>
        </w:tabs>
        <w:kinsoku w:val="0"/>
        <w:overflowPunct w:val="0"/>
        <w:spacing w:line="259" w:lineRule="auto"/>
        <w:ind w:right="11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извършва дейност по поставяне на </w:t>
      </w:r>
      <w:proofErr w:type="spellStart"/>
      <w:r w:rsidRPr="008D762C">
        <w:rPr>
          <w:rFonts w:asciiTheme="minorHAnsi" w:hAnsiTheme="minorHAnsi"/>
        </w:rPr>
        <w:t>преместваеми</w:t>
      </w:r>
      <w:proofErr w:type="spellEnd"/>
      <w:r w:rsidRPr="008D762C">
        <w:rPr>
          <w:rFonts w:asciiTheme="minorHAnsi" w:hAnsiTheme="minorHAnsi"/>
        </w:rPr>
        <w:t xml:space="preserve"> обекти в отклонение от настоящата Наредба;</w:t>
      </w:r>
    </w:p>
    <w:p w:rsidR="0048350E" w:rsidRPr="008D762C" w:rsidRDefault="0048350E" w:rsidP="0048350E">
      <w:pPr>
        <w:pStyle w:val="a5"/>
        <w:numPr>
          <w:ilvl w:val="0"/>
          <w:numId w:val="1"/>
        </w:numPr>
        <w:tabs>
          <w:tab w:val="left" w:pos="1033"/>
        </w:tabs>
        <w:kinsoku w:val="0"/>
        <w:overflowPunct w:val="0"/>
        <w:ind w:left="1032" w:hanging="221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не изпълни писмено нареждане на административен орган по реда на тази</w:t>
      </w:r>
      <w:r w:rsidRPr="008D762C">
        <w:rPr>
          <w:rFonts w:asciiTheme="minorHAnsi" w:hAnsiTheme="minorHAnsi"/>
          <w:spacing w:val="-18"/>
        </w:rPr>
        <w:t xml:space="preserve"> </w:t>
      </w:r>
      <w:r w:rsidRPr="008D762C">
        <w:rPr>
          <w:rFonts w:asciiTheme="minorHAnsi" w:hAnsiTheme="minorHAnsi"/>
        </w:rPr>
        <w:t>Наредба;</w:t>
      </w:r>
    </w:p>
    <w:p w:rsidR="0048350E" w:rsidRPr="008D762C" w:rsidRDefault="0048350E" w:rsidP="0048350E">
      <w:pPr>
        <w:pStyle w:val="a5"/>
        <w:numPr>
          <w:ilvl w:val="0"/>
          <w:numId w:val="1"/>
        </w:numPr>
        <w:tabs>
          <w:tab w:val="left" w:pos="1040"/>
        </w:tabs>
        <w:kinsoku w:val="0"/>
        <w:overflowPunct w:val="0"/>
        <w:spacing w:before="20" w:line="261" w:lineRule="auto"/>
        <w:ind w:right="11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премахне, унищожи или допусне премахване или унищожаване на </w:t>
      </w:r>
      <w:proofErr w:type="spellStart"/>
      <w:r w:rsidRPr="008D762C">
        <w:rPr>
          <w:rFonts w:asciiTheme="minorHAnsi" w:hAnsiTheme="minorHAnsi"/>
        </w:rPr>
        <w:t>преместваеми</w:t>
      </w:r>
      <w:proofErr w:type="spellEnd"/>
      <w:r w:rsidRPr="008D762C">
        <w:rPr>
          <w:rFonts w:asciiTheme="minorHAnsi" w:hAnsiTheme="minorHAnsi"/>
        </w:rPr>
        <w:t xml:space="preserve"> обекти без разрешение на компетентните</w:t>
      </w:r>
      <w:r w:rsidRPr="008D762C">
        <w:rPr>
          <w:rFonts w:asciiTheme="minorHAnsi" w:hAnsiTheme="minorHAnsi"/>
          <w:spacing w:val="-8"/>
        </w:rPr>
        <w:t xml:space="preserve"> </w:t>
      </w:r>
      <w:r w:rsidRPr="008D762C">
        <w:rPr>
          <w:rFonts w:asciiTheme="minorHAnsi" w:hAnsiTheme="minorHAnsi"/>
        </w:rPr>
        <w:t>органи;</w:t>
      </w:r>
    </w:p>
    <w:p w:rsidR="0048350E" w:rsidRPr="008D762C" w:rsidRDefault="0048350E" w:rsidP="0048350E">
      <w:pPr>
        <w:pStyle w:val="a5"/>
        <w:numPr>
          <w:ilvl w:val="0"/>
          <w:numId w:val="1"/>
        </w:numPr>
        <w:tabs>
          <w:tab w:val="left" w:pos="1119"/>
        </w:tabs>
        <w:kinsoku w:val="0"/>
        <w:overflowPunct w:val="0"/>
        <w:spacing w:before="0" w:line="259" w:lineRule="auto"/>
        <w:ind w:right="116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 xml:space="preserve">постави незаконно </w:t>
      </w:r>
      <w:proofErr w:type="spellStart"/>
      <w:r w:rsidRPr="008D762C">
        <w:rPr>
          <w:rFonts w:asciiTheme="minorHAnsi" w:hAnsiTheme="minorHAnsi"/>
        </w:rPr>
        <w:t>преместваем</w:t>
      </w:r>
      <w:proofErr w:type="spellEnd"/>
      <w:r w:rsidRPr="008D762C">
        <w:rPr>
          <w:rFonts w:asciiTheme="minorHAnsi" w:hAnsiTheme="minorHAnsi"/>
        </w:rPr>
        <w:t xml:space="preserve"> обект и не го напусне след като бъде писмено предупреден от административния орган, че извършва незаконна</w:t>
      </w:r>
      <w:r w:rsidRPr="008D762C">
        <w:rPr>
          <w:rFonts w:asciiTheme="minorHAnsi" w:hAnsiTheme="minorHAnsi"/>
          <w:spacing w:val="-9"/>
        </w:rPr>
        <w:t xml:space="preserve"> </w:t>
      </w:r>
      <w:r w:rsidRPr="008D762C">
        <w:rPr>
          <w:rFonts w:asciiTheme="minorHAnsi" w:hAnsiTheme="minorHAnsi"/>
        </w:rPr>
        <w:t>дейност;</w:t>
      </w:r>
    </w:p>
    <w:p w:rsidR="0048350E" w:rsidRPr="008D762C" w:rsidRDefault="0048350E" w:rsidP="0048350E">
      <w:pPr>
        <w:pStyle w:val="a5"/>
        <w:numPr>
          <w:ilvl w:val="0"/>
          <w:numId w:val="1"/>
        </w:numPr>
        <w:tabs>
          <w:tab w:val="left" w:pos="1059"/>
        </w:tabs>
        <w:kinsoku w:val="0"/>
        <w:overflowPunct w:val="0"/>
        <w:spacing w:line="259" w:lineRule="auto"/>
        <w:ind w:right="115" w:firstLine="701"/>
        <w:jc w:val="both"/>
        <w:rPr>
          <w:rFonts w:asciiTheme="minorHAnsi" w:hAnsiTheme="minorHAnsi"/>
        </w:rPr>
      </w:pPr>
      <w:r w:rsidRPr="008D762C">
        <w:rPr>
          <w:rFonts w:asciiTheme="minorHAnsi" w:hAnsiTheme="minorHAnsi"/>
        </w:rPr>
        <w:t>не извърши възстановителни работи и не отстрани за своя сметка нанесените повреди вследствие на осъществената от него незаконна</w:t>
      </w:r>
      <w:r w:rsidRPr="008D762C">
        <w:rPr>
          <w:rFonts w:asciiTheme="minorHAnsi" w:hAnsiTheme="minorHAnsi"/>
          <w:spacing w:val="-11"/>
        </w:rPr>
        <w:t xml:space="preserve"> </w:t>
      </w:r>
      <w:r w:rsidRPr="008D762C">
        <w:rPr>
          <w:rFonts w:asciiTheme="minorHAnsi" w:hAnsiTheme="minorHAnsi"/>
        </w:rPr>
        <w:t>дейност;</w:t>
      </w:r>
    </w:p>
    <w:p w:rsidR="0048350E" w:rsidRPr="008D762C" w:rsidRDefault="00E47CD3" w:rsidP="0048350E">
      <w:pPr>
        <w:pStyle w:val="a5"/>
        <w:numPr>
          <w:ilvl w:val="0"/>
          <w:numId w:val="2"/>
        </w:numPr>
        <w:tabs>
          <w:tab w:val="left" w:pos="1136"/>
        </w:tabs>
        <w:kinsoku w:val="0"/>
        <w:overflowPunct w:val="0"/>
        <w:spacing w:line="261" w:lineRule="auto"/>
        <w:ind w:right="112" w:firstLine="701"/>
        <w:jc w:val="both"/>
        <w:rPr>
          <w:rFonts w:asciiTheme="minorHAnsi" w:hAnsiTheme="minorHAnsi"/>
        </w:rPr>
      </w:pPr>
      <w:r w:rsidRPr="0048350E">
        <w:rPr>
          <w:rFonts w:asciiTheme="minorHAnsi" w:hAnsiTheme="minorHAnsi"/>
          <w:bCs/>
          <w:i/>
          <w:sz w:val="20"/>
          <w:szCs w:val="20"/>
        </w:rPr>
        <w:t>/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допълн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 xml:space="preserve">. с </w:t>
      </w:r>
      <w:proofErr w:type="spellStart"/>
      <w:r w:rsidRPr="0048350E">
        <w:rPr>
          <w:rFonts w:asciiTheme="minorHAnsi" w:hAnsiTheme="minorHAnsi"/>
          <w:bCs/>
          <w:i/>
          <w:sz w:val="20"/>
          <w:szCs w:val="20"/>
        </w:rPr>
        <w:t>реш</w:t>
      </w:r>
      <w:proofErr w:type="spellEnd"/>
      <w:r w:rsidRPr="0048350E">
        <w:rPr>
          <w:rFonts w:asciiTheme="minorHAnsi" w:hAnsiTheme="minorHAnsi"/>
          <w:bCs/>
          <w:i/>
          <w:sz w:val="20"/>
          <w:szCs w:val="20"/>
        </w:rPr>
        <w:t>.№101 от 27.08.2025, Протокол №7, точка 11/</w:t>
      </w:r>
      <w:r w:rsidRPr="008D762C">
        <w:rPr>
          <w:rFonts w:asciiTheme="minorHAnsi" w:hAnsiTheme="minorHAnsi"/>
          <w:b/>
          <w:bCs/>
        </w:rPr>
        <w:t xml:space="preserve"> </w:t>
      </w:r>
      <w:r w:rsidR="0048350E" w:rsidRPr="008D762C">
        <w:rPr>
          <w:rFonts w:asciiTheme="minorHAnsi" w:hAnsiTheme="minorHAnsi"/>
        </w:rPr>
        <w:t>За други нарушения по тази Наредба, ако деянието не подлежи на по-тежко наказание, глобата е от 50 (петдесет)</w:t>
      </w:r>
      <w:r>
        <w:rPr>
          <w:rFonts w:asciiTheme="minorHAnsi" w:hAnsiTheme="minorHAnsi"/>
        </w:rPr>
        <w:t>лева/25,56 евро</w:t>
      </w:r>
      <w:r w:rsidR="0048350E" w:rsidRPr="008D762C">
        <w:rPr>
          <w:rFonts w:asciiTheme="minorHAnsi" w:hAnsiTheme="minorHAnsi"/>
        </w:rPr>
        <w:t xml:space="preserve"> до 500 (петстотин) лева</w:t>
      </w:r>
      <w:r>
        <w:rPr>
          <w:rFonts w:asciiTheme="minorHAnsi" w:hAnsiTheme="minorHAnsi"/>
        </w:rPr>
        <w:t>/255,65 евро</w:t>
      </w:r>
      <w:r w:rsidR="0048350E" w:rsidRPr="008D762C">
        <w:rPr>
          <w:rFonts w:asciiTheme="minorHAnsi" w:hAnsiTheme="minorHAnsi"/>
        </w:rPr>
        <w:t>, за физически лица и от 500 (петстотин)</w:t>
      </w:r>
      <w:r>
        <w:rPr>
          <w:rFonts w:asciiTheme="minorHAnsi" w:hAnsiTheme="minorHAnsi"/>
        </w:rPr>
        <w:t>лева/255,65 евро</w:t>
      </w:r>
      <w:r w:rsidR="0048350E" w:rsidRPr="008D762C">
        <w:rPr>
          <w:rFonts w:asciiTheme="minorHAnsi" w:hAnsiTheme="minorHAnsi"/>
        </w:rPr>
        <w:t xml:space="preserve"> до 2000 (две хиляди) лева</w:t>
      </w:r>
      <w:r>
        <w:rPr>
          <w:rFonts w:asciiTheme="minorHAnsi" w:hAnsiTheme="minorHAnsi"/>
        </w:rPr>
        <w:t>/1022,58 евро</w:t>
      </w:r>
      <w:r w:rsidR="0048350E" w:rsidRPr="008D762C">
        <w:rPr>
          <w:rFonts w:asciiTheme="minorHAnsi" w:hAnsiTheme="minorHAnsi"/>
        </w:rPr>
        <w:t xml:space="preserve"> за юридически</w:t>
      </w:r>
      <w:r w:rsidR="0048350E" w:rsidRPr="008D762C">
        <w:rPr>
          <w:rFonts w:asciiTheme="minorHAnsi" w:hAnsiTheme="minorHAnsi"/>
          <w:spacing w:val="-6"/>
        </w:rPr>
        <w:t xml:space="preserve"> </w:t>
      </w:r>
      <w:r w:rsidR="0048350E" w:rsidRPr="008D762C">
        <w:rPr>
          <w:rFonts w:asciiTheme="minorHAnsi" w:hAnsiTheme="minorHAnsi"/>
        </w:rPr>
        <w:t>лица.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9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23 </w:t>
      </w:r>
      <w:r w:rsidRPr="008D762C">
        <w:rPr>
          <w:rFonts w:asciiTheme="minorHAnsi" w:hAnsiTheme="minorHAnsi"/>
          <w:sz w:val="24"/>
          <w:szCs w:val="24"/>
        </w:rPr>
        <w:t>(1) Актовете за установяване на нарушенията се съставят от лица, определени със Заповед на Кмета на Общината.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(2) Наказателните постановления се издават от Кмета на Общината и се обжалват </w:t>
      </w:r>
      <w:r w:rsidRPr="008D762C">
        <w:rPr>
          <w:rFonts w:asciiTheme="minorHAnsi" w:hAnsiTheme="minorHAnsi"/>
          <w:sz w:val="24"/>
          <w:szCs w:val="24"/>
        </w:rPr>
        <w:lastRenderedPageBreak/>
        <w:t>по реда на ЗАНН.</w:t>
      </w:r>
    </w:p>
    <w:p w:rsidR="0048350E" w:rsidRPr="008D762C" w:rsidRDefault="0048350E" w:rsidP="00E47CD3">
      <w:pPr>
        <w:pStyle w:val="a3"/>
        <w:kinsoku w:val="0"/>
        <w:overflowPunct w:val="0"/>
        <w:spacing w:before="3" w:line="259" w:lineRule="auto"/>
        <w:ind w:left="110" w:right="117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b/>
          <w:bCs/>
          <w:sz w:val="24"/>
          <w:szCs w:val="24"/>
        </w:rPr>
        <w:t xml:space="preserve">Чл. 24 </w:t>
      </w:r>
      <w:r w:rsidRPr="008D762C">
        <w:rPr>
          <w:rFonts w:asciiTheme="minorHAnsi" w:hAnsiTheme="minorHAnsi"/>
          <w:sz w:val="24"/>
          <w:szCs w:val="24"/>
        </w:rPr>
        <w:t xml:space="preserve">Незаконно поставените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върху общински терен се премахват за сметка на собственика по реда на чл. 65 от ЗОС, а в частните имоти - по реда на ЗУТ.</w:t>
      </w:r>
    </w:p>
    <w:p w:rsidR="0048350E" w:rsidRPr="008D762C" w:rsidRDefault="0048350E" w:rsidP="0048350E">
      <w:pPr>
        <w:pStyle w:val="Heading11"/>
        <w:kinsoku w:val="0"/>
        <w:overflowPunct w:val="0"/>
        <w:ind w:left="1509"/>
        <w:outlineLvl w:val="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ДОПЪЛНИТЕЛНИ РАЗПОРЕДБИ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left="110" w:right="112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§ 1 Под незаконно поставени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по смисъла на тази Наредба се разбират поставените такива без издадено разрешение за поставяне.</w:t>
      </w:r>
    </w:p>
    <w:p w:rsidR="0048350E" w:rsidRPr="008D762C" w:rsidRDefault="0048350E" w:rsidP="0048350E">
      <w:pPr>
        <w:pStyle w:val="a3"/>
        <w:kinsoku w:val="0"/>
        <w:overflowPunct w:val="0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:rsidR="0048350E" w:rsidRPr="008D762C" w:rsidRDefault="0048350E" w:rsidP="0048350E">
      <w:pPr>
        <w:pStyle w:val="Heading11"/>
        <w:kinsoku w:val="0"/>
        <w:overflowPunct w:val="0"/>
        <w:ind w:left="1392"/>
        <w:outlineLvl w:val="9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ПРЕХОДНИ И ЗАКЛЮЧИТЕЛНИ РАЗПОРЕДБИ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§2 Поетапно от приемането на наредбата, главния архитект одобрява схеми за разположение на временни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на територията на Общината.</w:t>
      </w:r>
    </w:p>
    <w:p w:rsidR="0048350E" w:rsidRPr="008D762C" w:rsidRDefault="0048350E" w:rsidP="0048350E">
      <w:pPr>
        <w:pStyle w:val="a3"/>
        <w:kinsoku w:val="0"/>
        <w:overflowPunct w:val="0"/>
        <w:spacing w:line="261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§3 Разрешенията за поставяне на законно поставените по досегашния ред временни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съоръжения запазват действието си за срока, за който са издадени, но за не - повече от срока на действие на договорите за наем на имотите.</w:t>
      </w:r>
    </w:p>
    <w:p w:rsidR="0048350E" w:rsidRPr="008D762C" w:rsidRDefault="0048350E" w:rsidP="0048350E">
      <w:pPr>
        <w:pStyle w:val="a3"/>
        <w:kinsoku w:val="0"/>
        <w:overflowPunct w:val="0"/>
        <w:spacing w:before="0" w:line="259" w:lineRule="auto"/>
        <w:ind w:left="110" w:right="117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§4 Строежи с временен </w:t>
      </w:r>
      <w:proofErr w:type="spellStart"/>
      <w:r w:rsidRPr="008D762C">
        <w:rPr>
          <w:rFonts w:asciiTheme="minorHAnsi" w:hAnsiTheme="minorHAnsi"/>
          <w:sz w:val="24"/>
          <w:szCs w:val="24"/>
        </w:rPr>
        <w:t>устройствен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статут, се премахват за сметка на собствениците на обекта по реда на чл. 196 от ЗУТ.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left="110" w:right="115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§5 В срок от 3 месеца от влизането в сила на Наредбата съответните специалисти от дирекция „Устройство на територията и специализирани дейности" в Общинска администрация, привеждат наличните временни обекти в съответствие с изискванията на настоящата наредба.</w:t>
      </w:r>
    </w:p>
    <w:p w:rsidR="0048350E" w:rsidRPr="008D762C" w:rsidRDefault="0048350E" w:rsidP="0048350E">
      <w:pPr>
        <w:pStyle w:val="a3"/>
        <w:kinsoku w:val="0"/>
        <w:overflowPunct w:val="0"/>
        <w:spacing w:before="4" w:line="259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§6 Организацията по прилагането и контрола по изпълнението на наредбата се възлага на Главния архитект на община Хитрино и Кмета на Общината.</w:t>
      </w:r>
    </w:p>
    <w:p w:rsidR="0048350E" w:rsidRPr="008D762C" w:rsidRDefault="0048350E" w:rsidP="0048350E">
      <w:pPr>
        <w:pStyle w:val="a3"/>
        <w:kinsoku w:val="0"/>
        <w:overflowPunct w:val="0"/>
        <w:spacing w:line="259" w:lineRule="auto"/>
        <w:ind w:left="110" w:right="117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§7 Наредбата се приема на основание чл. 56 ЗУТ, във връзка с чл.22, ал.1 от ЗМСМА, и чл.8 от</w:t>
      </w:r>
      <w:r w:rsidRPr="008D762C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D762C">
        <w:rPr>
          <w:rFonts w:asciiTheme="minorHAnsi" w:hAnsiTheme="minorHAnsi"/>
          <w:sz w:val="24"/>
          <w:szCs w:val="24"/>
        </w:rPr>
        <w:t>ЗОС.</w:t>
      </w:r>
    </w:p>
    <w:p w:rsidR="0048350E" w:rsidRPr="008D762C" w:rsidRDefault="0048350E" w:rsidP="0048350E">
      <w:pPr>
        <w:pStyle w:val="a3"/>
        <w:kinsoku w:val="0"/>
        <w:overflowPunct w:val="0"/>
        <w:ind w:left="811" w:right="167" w:firstLine="0"/>
        <w:jc w:val="left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§8 Наредбата влиза в сила в едномесечен срок от приемането й от Общински съвет.</w:t>
      </w:r>
    </w:p>
    <w:p w:rsidR="0048350E" w:rsidRPr="008D762C" w:rsidRDefault="0048350E" w:rsidP="0048350E">
      <w:pPr>
        <w:pStyle w:val="a3"/>
        <w:kinsoku w:val="0"/>
        <w:overflowPunct w:val="0"/>
        <w:spacing w:before="20" w:line="259" w:lineRule="auto"/>
        <w:ind w:left="110" w:right="116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>§9 Тази наредба отменя „Наредба за реда за поставяне и ползване на временни съоръжения за търговия и услуги, на основание чл. 56, ал. 2 от ЗУТ на община Хитрино, област Шумен”   на Общински съвет Хитрино, приета с Решение № 3/15.02.2002 г. на Общински съвет Хитрино по протокол №</w:t>
      </w:r>
      <w:r w:rsidRPr="008D762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D762C">
        <w:rPr>
          <w:rFonts w:asciiTheme="minorHAnsi" w:hAnsiTheme="minorHAnsi"/>
          <w:sz w:val="24"/>
          <w:szCs w:val="24"/>
        </w:rPr>
        <w:t>1.</w:t>
      </w:r>
    </w:p>
    <w:p w:rsidR="0048350E" w:rsidRPr="008D762C" w:rsidRDefault="0048350E" w:rsidP="0048350E">
      <w:pPr>
        <w:pStyle w:val="a3"/>
        <w:kinsoku w:val="0"/>
        <w:overflowPunct w:val="0"/>
        <w:spacing w:before="56" w:line="259" w:lineRule="auto"/>
        <w:ind w:left="0" w:right="167" w:firstLine="72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§10 Настоящата Наредба за разполагане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и елементи на градското обзавеждане на територията на община Хитрино отменя „Наредба за реда за поставяне и ползване на временни съоръжения за търговия и услуги, на основание чл. 56, ал. 2 от ЗУТ на община Хитрино, област Шумен”  и влиза в сила от влизане в сила на Решението.</w:t>
      </w:r>
    </w:p>
    <w:p w:rsidR="0048350E" w:rsidRDefault="0048350E" w:rsidP="0048350E">
      <w:pPr>
        <w:pStyle w:val="a3"/>
        <w:kinsoku w:val="0"/>
        <w:overflowPunct w:val="0"/>
        <w:spacing w:before="56" w:line="259" w:lineRule="auto"/>
        <w:ind w:left="0" w:right="167" w:firstLine="0"/>
        <w:rPr>
          <w:rFonts w:asciiTheme="minorHAnsi" w:hAnsiTheme="minorHAnsi"/>
          <w:sz w:val="24"/>
          <w:szCs w:val="24"/>
        </w:rPr>
      </w:pPr>
      <w:r w:rsidRPr="008D762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Настоящата Наредба </w:t>
      </w:r>
      <w:r w:rsidRPr="008D762C">
        <w:rPr>
          <w:rFonts w:asciiTheme="minorHAnsi" w:hAnsiTheme="minorHAnsi"/>
          <w:sz w:val="24"/>
          <w:szCs w:val="24"/>
        </w:rPr>
        <w:t xml:space="preserve">за разполагане на </w:t>
      </w:r>
      <w:proofErr w:type="spellStart"/>
      <w:r w:rsidRPr="008D762C">
        <w:rPr>
          <w:rFonts w:asciiTheme="minorHAnsi" w:hAnsiTheme="minorHAnsi"/>
          <w:sz w:val="24"/>
          <w:szCs w:val="24"/>
        </w:rPr>
        <w:t>преместваеми</w:t>
      </w:r>
      <w:proofErr w:type="spellEnd"/>
      <w:r w:rsidRPr="008D762C">
        <w:rPr>
          <w:rFonts w:asciiTheme="minorHAnsi" w:hAnsiTheme="minorHAnsi"/>
          <w:sz w:val="24"/>
          <w:szCs w:val="24"/>
        </w:rPr>
        <w:t xml:space="preserve"> обекти и елементи на градското обзавеждане на територията на община Хитрино</w:t>
      </w:r>
      <w:r>
        <w:rPr>
          <w:rFonts w:asciiTheme="minorHAnsi" w:hAnsiTheme="minorHAnsi"/>
          <w:sz w:val="24"/>
          <w:szCs w:val="24"/>
        </w:rPr>
        <w:t xml:space="preserve"> е приета с Решение № 93 от 16.05.2017 година на Общински съвет Хитрино, Протокол № 6, точка 5.4.</w:t>
      </w:r>
    </w:p>
    <w:p w:rsidR="0048350E" w:rsidRDefault="0048350E" w:rsidP="0048350E">
      <w:pPr>
        <w:pStyle w:val="a3"/>
        <w:kinsoku w:val="0"/>
        <w:overflowPunct w:val="0"/>
        <w:spacing w:before="56" w:line="259" w:lineRule="auto"/>
        <w:ind w:left="0" w:right="1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Настоящата Наредба за разполагане на </w:t>
      </w:r>
      <w:proofErr w:type="spellStart"/>
      <w:r>
        <w:rPr>
          <w:rFonts w:asciiTheme="minorHAnsi" w:hAnsiTheme="minorHAnsi"/>
          <w:sz w:val="24"/>
          <w:szCs w:val="24"/>
        </w:rPr>
        <w:t>преместваеми</w:t>
      </w:r>
      <w:proofErr w:type="spellEnd"/>
      <w:r>
        <w:rPr>
          <w:rFonts w:asciiTheme="minorHAnsi" w:hAnsiTheme="minorHAnsi"/>
          <w:sz w:val="24"/>
          <w:szCs w:val="24"/>
        </w:rPr>
        <w:t xml:space="preserve"> обекти и елементи на градското обзавеждане на територията на община Хитрино е актуализирана с Решение № 101 от 27.08.2025 година на Общински съвет Хитрино, Протокол №7, точка 11.</w:t>
      </w:r>
    </w:p>
    <w:p w:rsidR="0048350E" w:rsidRPr="008D762C" w:rsidRDefault="0048350E" w:rsidP="0048350E">
      <w:pPr>
        <w:pStyle w:val="a3"/>
        <w:kinsoku w:val="0"/>
        <w:overflowPunct w:val="0"/>
        <w:spacing w:before="56" w:line="259" w:lineRule="auto"/>
        <w:ind w:left="5760" w:right="167" w:firstLine="0"/>
        <w:rPr>
          <w:rFonts w:asciiTheme="minorHAnsi" w:hAnsiTheme="minorHAnsi"/>
          <w:b/>
          <w:sz w:val="24"/>
          <w:szCs w:val="24"/>
        </w:rPr>
      </w:pPr>
      <w:r w:rsidRPr="008D762C">
        <w:rPr>
          <w:rFonts w:asciiTheme="minorHAnsi" w:hAnsiTheme="minorHAnsi"/>
          <w:b/>
          <w:sz w:val="24"/>
          <w:szCs w:val="24"/>
        </w:rPr>
        <w:t>МУСТАФА АХМЕД:</w:t>
      </w:r>
    </w:p>
    <w:p w:rsidR="0048350E" w:rsidRDefault="0048350E" w:rsidP="00E47CD3">
      <w:pPr>
        <w:pStyle w:val="a3"/>
        <w:kinsoku w:val="0"/>
        <w:overflowPunct w:val="0"/>
        <w:spacing w:before="56" w:line="259" w:lineRule="auto"/>
        <w:ind w:left="5760" w:right="1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ПРЕДСЕДАТЕЛ НА </w:t>
      </w:r>
      <w:proofErr w:type="spellStart"/>
      <w:r>
        <w:rPr>
          <w:rFonts w:asciiTheme="minorHAnsi" w:hAnsiTheme="minorHAnsi"/>
          <w:sz w:val="24"/>
          <w:szCs w:val="24"/>
        </w:rPr>
        <w:t>ОбС</w:t>
      </w:r>
      <w:proofErr w:type="spellEnd"/>
      <w:r>
        <w:rPr>
          <w:rFonts w:asciiTheme="minorHAnsi" w:hAnsiTheme="minorHAnsi"/>
          <w:sz w:val="24"/>
          <w:szCs w:val="24"/>
        </w:rPr>
        <w:t xml:space="preserve"> ХИТРИНО</w:t>
      </w:r>
    </w:p>
    <w:p w:rsidR="0048350E" w:rsidRPr="008D762C" w:rsidRDefault="0048350E" w:rsidP="0048350E">
      <w:pPr>
        <w:pStyle w:val="a3"/>
        <w:kinsoku w:val="0"/>
        <w:overflowPunct w:val="0"/>
        <w:spacing w:before="56" w:line="259" w:lineRule="auto"/>
        <w:ind w:left="5760" w:right="167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ГЮЛШАДЕ НАЗИФ</w:t>
      </w:r>
      <w:r w:rsidRPr="008D762C">
        <w:rPr>
          <w:rFonts w:asciiTheme="minorHAnsi" w:hAnsiTheme="minorHAnsi"/>
          <w:b/>
          <w:sz w:val="24"/>
          <w:szCs w:val="24"/>
        </w:rPr>
        <w:t>:</w:t>
      </w:r>
    </w:p>
    <w:p w:rsidR="00437971" w:rsidRPr="00E47CD3" w:rsidRDefault="0048350E" w:rsidP="00E47CD3">
      <w:pPr>
        <w:pStyle w:val="a3"/>
        <w:kinsoku w:val="0"/>
        <w:overflowPunct w:val="0"/>
        <w:spacing w:before="56" w:line="259" w:lineRule="auto"/>
        <w:ind w:left="5760" w:right="1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ПРОТОКОЛИСТ НА </w:t>
      </w:r>
      <w:proofErr w:type="spellStart"/>
      <w:r>
        <w:rPr>
          <w:rFonts w:asciiTheme="minorHAnsi" w:hAnsiTheme="minorHAnsi"/>
          <w:sz w:val="24"/>
          <w:szCs w:val="24"/>
        </w:rPr>
        <w:t>ОбС</w:t>
      </w:r>
      <w:proofErr w:type="spellEnd"/>
      <w:r>
        <w:rPr>
          <w:rFonts w:asciiTheme="minorHAnsi" w:hAnsiTheme="minorHAnsi"/>
          <w:sz w:val="24"/>
          <w:szCs w:val="24"/>
        </w:rPr>
        <w:t xml:space="preserve"> ХИТРИНО</w:t>
      </w:r>
    </w:p>
    <w:sectPr w:rsidR="00437971" w:rsidRPr="00E47CD3" w:rsidSect="00861DEA">
      <w:footerReference w:type="default" r:id="rId5"/>
      <w:pgSz w:w="11910" w:h="16840"/>
      <w:pgMar w:top="860" w:right="1020" w:bottom="280" w:left="13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9991"/>
      <w:docPartObj>
        <w:docPartGallery w:val="Page Numbers (Bottom of Page)"/>
        <w:docPartUnique/>
      </w:docPartObj>
    </w:sdtPr>
    <w:sdtEndPr/>
    <w:sdtContent>
      <w:sdt>
        <w:sdtPr>
          <w:id w:val="7441091"/>
          <w:docPartObj>
            <w:docPartGallery w:val="Page Numbers (Top of Page)"/>
            <w:docPartUnique/>
          </w:docPartObj>
        </w:sdtPr>
        <w:sdtEndPr/>
        <w:sdtContent>
          <w:p w:rsidR="008D762C" w:rsidRDefault="00E47CD3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от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D762C" w:rsidRDefault="00E47CD3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(%1)"/>
      <w:lvlJc w:val="left"/>
      <w:pPr>
        <w:ind w:left="110" w:hanging="5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4" w:hanging="521"/>
      </w:pPr>
    </w:lvl>
    <w:lvl w:ilvl="2">
      <w:numFmt w:val="bullet"/>
      <w:lvlText w:val="•"/>
      <w:lvlJc w:val="left"/>
      <w:pPr>
        <w:ind w:left="2008" w:hanging="521"/>
      </w:pPr>
    </w:lvl>
    <w:lvl w:ilvl="3">
      <w:numFmt w:val="bullet"/>
      <w:lvlText w:val="•"/>
      <w:lvlJc w:val="left"/>
      <w:pPr>
        <w:ind w:left="2953" w:hanging="521"/>
      </w:pPr>
    </w:lvl>
    <w:lvl w:ilvl="4">
      <w:numFmt w:val="bullet"/>
      <w:lvlText w:val="•"/>
      <w:lvlJc w:val="left"/>
      <w:pPr>
        <w:ind w:left="3897" w:hanging="521"/>
      </w:pPr>
    </w:lvl>
    <w:lvl w:ilvl="5">
      <w:numFmt w:val="bullet"/>
      <w:lvlText w:val="•"/>
      <w:lvlJc w:val="left"/>
      <w:pPr>
        <w:ind w:left="4842" w:hanging="521"/>
      </w:pPr>
    </w:lvl>
    <w:lvl w:ilvl="6">
      <w:numFmt w:val="bullet"/>
      <w:lvlText w:val="•"/>
      <w:lvlJc w:val="left"/>
      <w:pPr>
        <w:ind w:left="5786" w:hanging="521"/>
      </w:pPr>
    </w:lvl>
    <w:lvl w:ilvl="7">
      <w:numFmt w:val="bullet"/>
      <w:lvlText w:val="•"/>
      <w:lvlJc w:val="left"/>
      <w:pPr>
        <w:ind w:left="6730" w:hanging="521"/>
      </w:pPr>
    </w:lvl>
    <w:lvl w:ilvl="8">
      <w:numFmt w:val="bullet"/>
      <w:lvlText w:val="•"/>
      <w:lvlJc w:val="left"/>
      <w:pPr>
        <w:ind w:left="7675" w:hanging="52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0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4" w:hanging="221"/>
      </w:pPr>
    </w:lvl>
    <w:lvl w:ilvl="2">
      <w:numFmt w:val="bullet"/>
      <w:lvlText w:val="•"/>
      <w:lvlJc w:val="left"/>
      <w:pPr>
        <w:ind w:left="2008" w:hanging="221"/>
      </w:pPr>
    </w:lvl>
    <w:lvl w:ilvl="3">
      <w:numFmt w:val="bullet"/>
      <w:lvlText w:val="•"/>
      <w:lvlJc w:val="left"/>
      <w:pPr>
        <w:ind w:left="2953" w:hanging="221"/>
      </w:pPr>
    </w:lvl>
    <w:lvl w:ilvl="4">
      <w:numFmt w:val="bullet"/>
      <w:lvlText w:val="•"/>
      <w:lvlJc w:val="left"/>
      <w:pPr>
        <w:ind w:left="3897" w:hanging="221"/>
      </w:pPr>
    </w:lvl>
    <w:lvl w:ilvl="5">
      <w:numFmt w:val="bullet"/>
      <w:lvlText w:val="•"/>
      <w:lvlJc w:val="left"/>
      <w:pPr>
        <w:ind w:left="4842" w:hanging="221"/>
      </w:pPr>
    </w:lvl>
    <w:lvl w:ilvl="6">
      <w:numFmt w:val="bullet"/>
      <w:lvlText w:val="•"/>
      <w:lvlJc w:val="left"/>
      <w:pPr>
        <w:ind w:left="5786" w:hanging="221"/>
      </w:pPr>
    </w:lvl>
    <w:lvl w:ilvl="7">
      <w:numFmt w:val="bullet"/>
      <w:lvlText w:val="•"/>
      <w:lvlJc w:val="left"/>
      <w:pPr>
        <w:ind w:left="6730" w:hanging="221"/>
      </w:pPr>
    </w:lvl>
    <w:lvl w:ilvl="8">
      <w:numFmt w:val="bullet"/>
      <w:lvlText w:val="•"/>
      <w:lvlJc w:val="left"/>
      <w:pPr>
        <w:ind w:left="7675" w:hanging="22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32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2" w:hanging="221"/>
      </w:pPr>
    </w:lvl>
    <w:lvl w:ilvl="2">
      <w:numFmt w:val="bullet"/>
      <w:lvlText w:val="•"/>
      <w:lvlJc w:val="left"/>
      <w:pPr>
        <w:ind w:left="2744" w:hanging="221"/>
      </w:pPr>
    </w:lvl>
    <w:lvl w:ilvl="3">
      <w:numFmt w:val="bullet"/>
      <w:lvlText w:val="•"/>
      <w:lvlJc w:val="left"/>
      <w:pPr>
        <w:ind w:left="3597" w:hanging="221"/>
      </w:pPr>
    </w:lvl>
    <w:lvl w:ilvl="4">
      <w:numFmt w:val="bullet"/>
      <w:lvlText w:val="•"/>
      <w:lvlJc w:val="left"/>
      <w:pPr>
        <w:ind w:left="4449" w:hanging="221"/>
      </w:pPr>
    </w:lvl>
    <w:lvl w:ilvl="5">
      <w:numFmt w:val="bullet"/>
      <w:lvlText w:val="•"/>
      <w:lvlJc w:val="left"/>
      <w:pPr>
        <w:ind w:left="5302" w:hanging="221"/>
      </w:pPr>
    </w:lvl>
    <w:lvl w:ilvl="6">
      <w:numFmt w:val="bullet"/>
      <w:lvlText w:val="•"/>
      <w:lvlJc w:val="left"/>
      <w:pPr>
        <w:ind w:left="6154" w:hanging="221"/>
      </w:pPr>
    </w:lvl>
    <w:lvl w:ilvl="7">
      <w:numFmt w:val="bullet"/>
      <w:lvlText w:val="•"/>
      <w:lvlJc w:val="left"/>
      <w:pPr>
        <w:ind w:left="7006" w:hanging="221"/>
      </w:pPr>
    </w:lvl>
    <w:lvl w:ilvl="8">
      <w:numFmt w:val="bullet"/>
      <w:lvlText w:val="•"/>
      <w:lvlJc w:val="left"/>
      <w:pPr>
        <w:ind w:left="7859" w:hanging="221"/>
      </w:pPr>
    </w:lvl>
  </w:abstractNum>
  <w:abstractNum w:abstractNumId="3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130" w:hanging="37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370"/>
      </w:pPr>
    </w:lvl>
    <w:lvl w:ilvl="2">
      <w:numFmt w:val="bullet"/>
      <w:lvlText w:val="•"/>
      <w:lvlJc w:val="left"/>
      <w:pPr>
        <w:ind w:left="2032" w:hanging="370"/>
      </w:pPr>
    </w:lvl>
    <w:lvl w:ilvl="3">
      <w:numFmt w:val="bullet"/>
      <w:lvlText w:val="•"/>
      <w:lvlJc w:val="left"/>
      <w:pPr>
        <w:ind w:left="2979" w:hanging="370"/>
      </w:pPr>
    </w:lvl>
    <w:lvl w:ilvl="4">
      <w:numFmt w:val="bullet"/>
      <w:lvlText w:val="•"/>
      <w:lvlJc w:val="left"/>
      <w:pPr>
        <w:ind w:left="3925" w:hanging="370"/>
      </w:pPr>
    </w:lvl>
    <w:lvl w:ilvl="5">
      <w:numFmt w:val="bullet"/>
      <w:lvlText w:val="•"/>
      <w:lvlJc w:val="left"/>
      <w:pPr>
        <w:ind w:left="4872" w:hanging="370"/>
      </w:pPr>
    </w:lvl>
    <w:lvl w:ilvl="6">
      <w:numFmt w:val="bullet"/>
      <w:lvlText w:val="•"/>
      <w:lvlJc w:val="left"/>
      <w:pPr>
        <w:ind w:left="5818" w:hanging="370"/>
      </w:pPr>
    </w:lvl>
    <w:lvl w:ilvl="7">
      <w:numFmt w:val="bullet"/>
      <w:lvlText w:val="•"/>
      <w:lvlJc w:val="left"/>
      <w:pPr>
        <w:ind w:left="6764" w:hanging="370"/>
      </w:pPr>
    </w:lvl>
    <w:lvl w:ilvl="8">
      <w:numFmt w:val="bullet"/>
      <w:lvlText w:val="•"/>
      <w:lvlJc w:val="left"/>
      <w:pPr>
        <w:ind w:left="7711" w:hanging="370"/>
      </w:pPr>
    </w:lvl>
  </w:abstractNum>
  <w:abstractNum w:abstractNumId="4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left="130" w:hanging="40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401"/>
      </w:pPr>
    </w:lvl>
    <w:lvl w:ilvl="2">
      <w:numFmt w:val="bullet"/>
      <w:lvlText w:val="•"/>
      <w:lvlJc w:val="left"/>
      <w:pPr>
        <w:ind w:left="2032" w:hanging="401"/>
      </w:pPr>
    </w:lvl>
    <w:lvl w:ilvl="3">
      <w:numFmt w:val="bullet"/>
      <w:lvlText w:val="•"/>
      <w:lvlJc w:val="left"/>
      <w:pPr>
        <w:ind w:left="2979" w:hanging="401"/>
      </w:pPr>
    </w:lvl>
    <w:lvl w:ilvl="4">
      <w:numFmt w:val="bullet"/>
      <w:lvlText w:val="•"/>
      <w:lvlJc w:val="left"/>
      <w:pPr>
        <w:ind w:left="3925" w:hanging="401"/>
      </w:pPr>
    </w:lvl>
    <w:lvl w:ilvl="5">
      <w:numFmt w:val="bullet"/>
      <w:lvlText w:val="•"/>
      <w:lvlJc w:val="left"/>
      <w:pPr>
        <w:ind w:left="4872" w:hanging="401"/>
      </w:pPr>
    </w:lvl>
    <w:lvl w:ilvl="6">
      <w:numFmt w:val="bullet"/>
      <w:lvlText w:val="•"/>
      <w:lvlJc w:val="left"/>
      <w:pPr>
        <w:ind w:left="5818" w:hanging="401"/>
      </w:pPr>
    </w:lvl>
    <w:lvl w:ilvl="7">
      <w:numFmt w:val="bullet"/>
      <w:lvlText w:val="•"/>
      <w:lvlJc w:val="left"/>
      <w:pPr>
        <w:ind w:left="6764" w:hanging="401"/>
      </w:pPr>
    </w:lvl>
    <w:lvl w:ilvl="8">
      <w:numFmt w:val="bullet"/>
      <w:lvlText w:val="•"/>
      <w:lvlJc w:val="left"/>
      <w:pPr>
        <w:ind w:left="7711" w:hanging="401"/>
      </w:pPr>
    </w:lvl>
  </w:abstractNum>
  <w:abstractNum w:abstractNumId="5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11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8" w:hanging="221"/>
      </w:pPr>
    </w:lvl>
    <w:lvl w:ilvl="2">
      <w:numFmt w:val="bullet"/>
      <w:lvlText w:val="•"/>
      <w:lvlJc w:val="left"/>
      <w:pPr>
        <w:ind w:left="2016" w:hanging="221"/>
      </w:pPr>
    </w:lvl>
    <w:lvl w:ilvl="3">
      <w:numFmt w:val="bullet"/>
      <w:lvlText w:val="•"/>
      <w:lvlJc w:val="left"/>
      <w:pPr>
        <w:ind w:left="2965" w:hanging="221"/>
      </w:pPr>
    </w:lvl>
    <w:lvl w:ilvl="4">
      <w:numFmt w:val="bullet"/>
      <w:lvlText w:val="•"/>
      <w:lvlJc w:val="left"/>
      <w:pPr>
        <w:ind w:left="3913" w:hanging="221"/>
      </w:pPr>
    </w:lvl>
    <w:lvl w:ilvl="5">
      <w:numFmt w:val="bullet"/>
      <w:lvlText w:val="•"/>
      <w:lvlJc w:val="left"/>
      <w:pPr>
        <w:ind w:left="4862" w:hanging="221"/>
      </w:pPr>
    </w:lvl>
    <w:lvl w:ilvl="6">
      <w:numFmt w:val="bullet"/>
      <w:lvlText w:val="•"/>
      <w:lvlJc w:val="left"/>
      <w:pPr>
        <w:ind w:left="5810" w:hanging="221"/>
      </w:pPr>
    </w:lvl>
    <w:lvl w:ilvl="7">
      <w:numFmt w:val="bullet"/>
      <w:lvlText w:val="•"/>
      <w:lvlJc w:val="left"/>
      <w:pPr>
        <w:ind w:left="6758" w:hanging="221"/>
      </w:pPr>
    </w:lvl>
    <w:lvl w:ilvl="8">
      <w:numFmt w:val="bullet"/>
      <w:lvlText w:val="•"/>
      <w:lvlJc w:val="left"/>
      <w:pPr>
        <w:ind w:left="7707" w:hanging="221"/>
      </w:pPr>
    </w:lvl>
  </w:abstractNum>
  <w:abstractNum w:abstractNumId="6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130" w:hanging="32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320"/>
      </w:pPr>
    </w:lvl>
    <w:lvl w:ilvl="2">
      <w:numFmt w:val="bullet"/>
      <w:lvlText w:val="•"/>
      <w:lvlJc w:val="left"/>
      <w:pPr>
        <w:ind w:left="2032" w:hanging="320"/>
      </w:pPr>
    </w:lvl>
    <w:lvl w:ilvl="3">
      <w:numFmt w:val="bullet"/>
      <w:lvlText w:val="•"/>
      <w:lvlJc w:val="left"/>
      <w:pPr>
        <w:ind w:left="2979" w:hanging="320"/>
      </w:pPr>
    </w:lvl>
    <w:lvl w:ilvl="4">
      <w:numFmt w:val="bullet"/>
      <w:lvlText w:val="•"/>
      <w:lvlJc w:val="left"/>
      <w:pPr>
        <w:ind w:left="3925" w:hanging="320"/>
      </w:pPr>
    </w:lvl>
    <w:lvl w:ilvl="5">
      <w:numFmt w:val="bullet"/>
      <w:lvlText w:val="•"/>
      <w:lvlJc w:val="left"/>
      <w:pPr>
        <w:ind w:left="4872" w:hanging="320"/>
      </w:pPr>
    </w:lvl>
    <w:lvl w:ilvl="6">
      <w:numFmt w:val="bullet"/>
      <w:lvlText w:val="•"/>
      <w:lvlJc w:val="left"/>
      <w:pPr>
        <w:ind w:left="5818" w:hanging="320"/>
      </w:pPr>
    </w:lvl>
    <w:lvl w:ilvl="7">
      <w:numFmt w:val="bullet"/>
      <w:lvlText w:val="•"/>
      <w:lvlJc w:val="left"/>
      <w:pPr>
        <w:ind w:left="6764" w:hanging="320"/>
      </w:pPr>
    </w:lvl>
    <w:lvl w:ilvl="8">
      <w:numFmt w:val="bullet"/>
      <w:lvlText w:val="•"/>
      <w:lvlJc w:val="left"/>
      <w:pPr>
        <w:ind w:left="7711" w:hanging="320"/>
      </w:pPr>
    </w:lvl>
  </w:abstractNum>
  <w:abstractNum w:abstractNumId="7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left="130" w:hanging="339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339"/>
      </w:pPr>
    </w:lvl>
    <w:lvl w:ilvl="2">
      <w:numFmt w:val="bullet"/>
      <w:lvlText w:val="•"/>
      <w:lvlJc w:val="left"/>
      <w:pPr>
        <w:ind w:left="2032" w:hanging="339"/>
      </w:pPr>
    </w:lvl>
    <w:lvl w:ilvl="3">
      <w:numFmt w:val="bullet"/>
      <w:lvlText w:val="•"/>
      <w:lvlJc w:val="left"/>
      <w:pPr>
        <w:ind w:left="2979" w:hanging="339"/>
      </w:pPr>
    </w:lvl>
    <w:lvl w:ilvl="4">
      <w:numFmt w:val="bullet"/>
      <w:lvlText w:val="•"/>
      <w:lvlJc w:val="left"/>
      <w:pPr>
        <w:ind w:left="3925" w:hanging="339"/>
      </w:pPr>
    </w:lvl>
    <w:lvl w:ilvl="5">
      <w:numFmt w:val="bullet"/>
      <w:lvlText w:val="•"/>
      <w:lvlJc w:val="left"/>
      <w:pPr>
        <w:ind w:left="4872" w:hanging="339"/>
      </w:pPr>
    </w:lvl>
    <w:lvl w:ilvl="6">
      <w:numFmt w:val="bullet"/>
      <w:lvlText w:val="•"/>
      <w:lvlJc w:val="left"/>
      <w:pPr>
        <w:ind w:left="5818" w:hanging="339"/>
      </w:pPr>
    </w:lvl>
    <w:lvl w:ilvl="7">
      <w:numFmt w:val="bullet"/>
      <w:lvlText w:val="•"/>
      <w:lvlJc w:val="left"/>
      <w:pPr>
        <w:ind w:left="6764" w:hanging="339"/>
      </w:pPr>
    </w:lvl>
    <w:lvl w:ilvl="8">
      <w:numFmt w:val="bullet"/>
      <w:lvlText w:val="•"/>
      <w:lvlJc w:val="left"/>
      <w:pPr>
        <w:ind w:left="7711" w:hanging="339"/>
      </w:pPr>
    </w:lvl>
  </w:abstractNum>
  <w:abstractNum w:abstractNumId="8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left="130" w:hanging="36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365"/>
      </w:pPr>
    </w:lvl>
    <w:lvl w:ilvl="2">
      <w:numFmt w:val="bullet"/>
      <w:lvlText w:val="•"/>
      <w:lvlJc w:val="left"/>
      <w:pPr>
        <w:ind w:left="2032" w:hanging="365"/>
      </w:pPr>
    </w:lvl>
    <w:lvl w:ilvl="3">
      <w:numFmt w:val="bullet"/>
      <w:lvlText w:val="•"/>
      <w:lvlJc w:val="left"/>
      <w:pPr>
        <w:ind w:left="2979" w:hanging="365"/>
      </w:pPr>
    </w:lvl>
    <w:lvl w:ilvl="4">
      <w:numFmt w:val="bullet"/>
      <w:lvlText w:val="•"/>
      <w:lvlJc w:val="left"/>
      <w:pPr>
        <w:ind w:left="3925" w:hanging="365"/>
      </w:pPr>
    </w:lvl>
    <w:lvl w:ilvl="5">
      <w:numFmt w:val="bullet"/>
      <w:lvlText w:val="•"/>
      <w:lvlJc w:val="left"/>
      <w:pPr>
        <w:ind w:left="4872" w:hanging="365"/>
      </w:pPr>
    </w:lvl>
    <w:lvl w:ilvl="6">
      <w:numFmt w:val="bullet"/>
      <w:lvlText w:val="•"/>
      <w:lvlJc w:val="left"/>
      <w:pPr>
        <w:ind w:left="5818" w:hanging="365"/>
      </w:pPr>
    </w:lvl>
    <w:lvl w:ilvl="7">
      <w:numFmt w:val="bullet"/>
      <w:lvlText w:val="•"/>
      <w:lvlJc w:val="left"/>
      <w:pPr>
        <w:ind w:left="6764" w:hanging="365"/>
      </w:pPr>
    </w:lvl>
    <w:lvl w:ilvl="8">
      <w:numFmt w:val="bullet"/>
      <w:lvlText w:val="•"/>
      <w:lvlJc w:val="left"/>
      <w:pPr>
        <w:ind w:left="7711" w:hanging="365"/>
      </w:pPr>
    </w:lvl>
  </w:abstractNum>
  <w:abstractNum w:abstractNumId="9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30" w:hanging="27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86" w:hanging="272"/>
      </w:pPr>
    </w:lvl>
    <w:lvl w:ilvl="2">
      <w:numFmt w:val="bullet"/>
      <w:lvlText w:val="•"/>
      <w:lvlJc w:val="left"/>
      <w:pPr>
        <w:ind w:left="2032" w:hanging="272"/>
      </w:pPr>
    </w:lvl>
    <w:lvl w:ilvl="3">
      <w:numFmt w:val="bullet"/>
      <w:lvlText w:val="•"/>
      <w:lvlJc w:val="left"/>
      <w:pPr>
        <w:ind w:left="2979" w:hanging="272"/>
      </w:pPr>
    </w:lvl>
    <w:lvl w:ilvl="4">
      <w:numFmt w:val="bullet"/>
      <w:lvlText w:val="•"/>
      <w:lvlJc w:val="left"/>
      <w:pPr>
        <w:ind w:left="3925" w:hanging="272"/>
      </w:pPr>
    </w:lvl>
    <w:lvl w:ilvl="5">
      <w:numFmt w:val="bullet"/>
      <w:lvlText w:val="•"/>
      <w:lvlJc w:val="left"/>
      <w:pPr>
        <w:ind w:left="4872" w:hanging="272"/>
      </w:pPr>
    </w:lvl>
    <w:lvl w:ilvl="6">
      <w:numFmt w:val="bullet"/>
      <w:lvlText w:val="•"/>
      <w:lvlJc w:val="left"/>
      <w:pPr>
        <w:ind w:left="5818" w:hanging="272"/>
      </w:pPr>
    </w:lvl>
    <w:lvl w:ilvl="7">
      <w:numFmt w:val="bullet"/>
      <w:lvlText w:val="•"/>
      <w:lvlJc w:val="left"/>
      <w:pPr>
        <w:ind w:left="6764" w:hanging="272"/>
      </w:pPr>
    </w:lvl>
    <w:lvl w:ilvl="8">
      <w:numFmt w:val="bullet"/>
      <w:lvlText w:val="•"/>
      <w:lvlJc w:val="left"/>
      <w:pPr>
        <w:ind w:left="7711" w:hanging="272"/>
      </w:pPr>
    </w:lvl>
  </w:abstractNum>
  <w:abstractNum w:abstractNumId="1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left="110" w:hanging="37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4" w:hanging="377"/>
      </w:pPr>
    </w:lvl>
    <w:lvl w:ilvl="2">
      <w:numFmt w:val="bullet"/>
      <w:lvlText w:val="•"/>
      <w:lvlJc w:val="left"/>
      <w:pPr>
        <w:ind w:left="2008" w:hanging="377"/>
      </w:pPr>
    </w:lvl>
    <w:lvl w:ilvl="3">
      <w:numFmt w:val="bullet"/>
      <w:lvlText w:val="•"/>
      <w:lvlJc w:val="left"/>
      <w:pPr>
        <w:ind w:left="2953" w:hanging="377"/>
      </w:pPr>
    </w:lvl>
    <w:lvl w:ilvl="4">
      <w:numFmt w:val="bullet"/>
      <w:lvlText w:val="•"/>
      <w:lvlJc w:val="left"/>
      <w:pPr>
        <w:ind w:left="3897" w:hanging="377"/>
      </w:pPr>
    </w:lvl>
    <w:lvl w:ilvl="5">
      <w:numFmt w:val="bullet"/>
      <w:lvlText w:val="•"/>
      <w:lvlJc w:val="left"/>
      <w:pPr>
        <w:ind w:left="4842" w:hanging="377"/>
      </w:pPr>
    </w:lvl>
    <w:lvl w:ilvl="6">
      <w:numFmt w:val="bullet"/>
      <w:lvlText w:val="•"/>
      <w:lvlJc w:val="left"/>
      <w:pPr>
        <w:ind w:left="5786" w:hanging="377"/>
      </w:pPr>
    </w:lvl>
    <w:lvl w:ilvl="7">
      <w:numFmt w:val="bullet"/>
      <w:lvlText w:val="•"/>
      <w:lvlJc w:val="left"/>
      <w:pPr>
        <w:ind w:left="6730" w:hanging="377"/>
      </w:pPr>
    </w:lvl>
    <w:lvl w:ilvl="8">
      <w:numFmt w:val="bullet"/>
      <w:lvlText w:val="•"/>
      <w:lvlJc w:val="left"/>
      <w:pPr>
        <w:ind w:left="7675" w:hanging="377"/>
      </w:pPr>
    </w:lvl>
  </w:abstractNum>
  <w:abstractNum w:abstractNumId="11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10" w:hanging="25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4" w:hanging="257"/>
      </w:pPr>
    </w:lvl>
    <w:lvl w:ilvl="2">
      <w:numFmt w:val="bullet"/>
      <w:lvlText w:val="•"/>
      <w:lvlJc w:val="left"/>
      <w:pPr>
        <w:ind w:left="2008" w:hanging="257"/>
      </w:pPr>
    </w:lvl>
    <w:lvl w:ilvl="3">
      <w:numFmt w:val="bullet"/>
      <w:lvlText w:val="•"/>
      <w:lvlJc w:val="left"/>
      <w:pPr>
        <w:ind w:left="2953" w:hanging="257"/>
      </w:pPr>
    </w:lvl>
    <w:lvl w:ilvl="4">
      <w:numFmt w:val="bullet"/>
      <w:lvlText w:val="•"/>
      <w:lvlJc w:val="left"/>
      <w:pPr>
        <w:ind w:left="3897" w:hanging="257"/>
      </w:pPr>
    </w:lvl>
    <w:lvl w:ilvl="5">
      <w:numFmt w:val="bullet"/>
      <w:lvlText w:val="•"/>
      <w:lvlJc w:val="left"/>
      <w:pPr>
        <w:ind w:left="4842" w:hanging="257"/>
      </w:pPr>
    </w:lvl>
    <w:lvl w:ilvl="6">
      <w:numFmt w:val="bullet"/>
      <w:lvlText w:val="•"/>
      <w:lvlJc w:val="left"/>
      <w:pPr>
        <w:ind w:left="5786" w:hanging="257"/>
      </w:pPr>
    </w:lvl>
    <w:lvl w:ilvl="7">
      <w:numFmt w:val="bullet"/>
      <w:lvlText w:val="•"/>
      <w:lvlJc w:val="left"/>
      <w:pPr>
        <w:ind w:left="6730" w:hanging="257"/>
      </w:pPr>
    </w:lvl>
    <w:lvl w:ilvl="8">
      <w:numFmt w:val="bullet"/>
      <w:lvlText w:val="•"/>
      <w:lvlJc w:val="left"/>
      <w:pPr>
        <w:ind w:left="7675" w:hanging="257"/>
      </w:pPr>
    </w:lvl>
  </w:abstractNum>
  <w:abstractNum w:abstractNumId="12">
    <w:nsid w:val="07F90188"/>
    <w:multiLevelType w:val="hybridMultilevel"/>
    <w:tmpl w:val="7E8649F4"/>
    <w:lvl w:ilvl="0" w:tplc="657E1680">
      <w:numFmt w:val="bullet"/>
      <w:lvlText w:val="-"/>
      <w:lvlJc w:val="left"/>
      <w:pPr>
        <w:ind w:left="623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3">
    <w:nsid w:val="112C7F22"/>
    <w:multiLevelType w:val="hybridMultilevel"/>
    <w:tmpl w:val="65946338"/>
    <w:lvl w:ilvl="0" w:tplc="89BA05D0">
      <w:numFmt w:val="bullet"/>
      <w:lvlText w:val="-"/>
      <w:lvlJc w:val="left"/>
      <w:pPr>
        <w:ind w:left="983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4">
    <w:nsid w:val="75691FD8"/>
    <w:multiLevelType w:val="hybridMultilevel"/>
    <w:tmpl w:val="57BAD752"/>
    <w:lvl w:ilvl="0" w:tplc="50C02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350E"/>
    <w:rsid w:val="00295832"/>
    <w:rsid w:val="00437971"/>
    <w:rsid w:val="0048350E"/>
    <w:rsid w:val="005D2928"/>
    <w:rsid w:val="007030E0"/>
    <w:rsid w:val="009F5F84"/>
    <w:rsid w:val="00C51C05"/>
    <w:rsid w:val="00E4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350E"/>
    <w:pPr>
      <w:spacing w:before="1"/>
      <w:ind w:left="130" w:firstLine="700"/>
      <w:jc w:val="both"/>
    </w:pPr>
    <w:rPr>
      <w:sz w:val="22"/>
      <w:szCs w:val="22"/>
    </w:rPr>
  </w:style>
  <w:style w:type="character" w:customStyle="1" w:styleId="a4">
    <w:name w:val="Основен текст Знак"/>
    <w:basedOn w:val="a0"/>
    <w:link w:val="a3"/>
    <w:uiPriority w:val="1"/>
    <w:rsid w:val="0048350E"/>
    <w:rPr>
      <w:rFonts w:ascii="Times New Roman" w:eastAsiaTheme="minorEastAsia" w:hAnsi="Times New Roman" w:cs="Times New Roman"/>
      <w:lang w:eastAsia="bg-BG"/>
    </w:rPr>
  </w:style>
  <w:style w:type="paragraph" w:customStyle="1" w:styleId="Heading11">
    <w:name w:val="Heading 11"/>
    <w:basedOn w:val="a"/>
    <w:uiPriority w:val="1"/>
    <w:qFormat/>
    <w:rsid w:val="0048350E"/>
    <w:pPr>
      <w:ind w:left="1842" w:right="1843"/>
      <w:jc w:val="center"/>
      <w:outlineLvl w:val="0"/>
    </w:pPr>
    <w:rPr>
      <w:b/>
      <w:bCs/>
      <w:sz w:val="22"/>
      <w:szCs w:val="22"/>
    </w:rPr>
  </w:style>
  <w:style w:type="paragraph" w:styleId="a5">
    <w:name w:val="List Paragraph"/>
    <w:basedOn w:val="a"/>
    <w:uiPriority w:val="1"/>
    <w:qFormat/>
    <w:rsid w:val="0048350E"/>
    <w:pPr>
      <w:spacing w:before="1"/>
      <w:ind w:left="130" w:firstLine="701"/>
    </w:pPr>
  </w:style>
  <w:style w:type="paragraph" w:styleId="a6">
    <w:name w:val="footer"/>
    <w:basedOn w:val="a"/>
    <w:link w:val="a7"/>
    <w:uiPriority w:val="99"/>
    <w:unhideWhenUsed/>
    <w:rsid w:val="0048350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8350E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2025-09-10T10:49:00Z</dcterms:created>
  <dcterms:modified xsi:type="dcterms:W3CDTF">2025-09-10T11:09:00Z</dcterms:modified>
</cp:coreProperties>
</file>