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FA" w:rsidRPr="0031428C" w:rsidRDefault="00027BFA" w:rsidP="007F3C09">
      <w:pPr>
        <w:pStyle w:val="a3"/>
        <w:tabs>
          <w:tab w:val="clear" w:pos="4320"/>
          <w:tab w:val="clear" w:pos="8640"/>
          <w:tab w:val="left" w:pos="990"/>
        </w:tabs>
        <w:ind w:right="-618"/>
        <w:rPr>
          <w:b/>
          <w:sz w:val="24"/>
          <w:szCs w:val="24"/>
          <w:lang w:val="bg-BG"/>
        </w:rPr>
      </w:pPr>
    </w:p>
    <w:tbl>
      <w:tblPr>
        <w:tblpPr w:leftFromText="141" w:rightFromText="141" w:horzAnchor="margin" w:tblpY="-720"/>
        <w:tblW w:w="9900" w:type="dxa"/>
        <w:tblBorders>
          <w:bottom w:val="single" w:sz="12" w:space="0" w:color="auto"/>
        </w:tblBorders>
        <w:tblLook w:val="01E0"/>
      </w:tblPr>
      <w:tblGrid>
        <w:gridCol w:w="3832"/>
        <w:gridCol w:w="2023"/>
        <w:gridCol w:w="4045"/>
      </w:tblGrid>
      <w:tr w:rsidR="00D26F4B" w:rsidRPr="00757C80" w:rsidTr="009342E1">
        <w:trPr>
          <w:trHeight w:val="1350"/>
        </w:trPr>
        <w:tc>
          <w:tcPr>
            <w:tcW w:w="3832" w:type="dxa"/>
          </w:tcPr>
          <w:p w:rsidR="00D26F4B" w:rsidRPr="00757C80" w:rsidRDefault="00D26F4B" w:rsidP="009342E1">
            <w:pPr>
              <w:rPr>
                <w:lang w:val="bg-BG"/>
              </w:rPr>
            </w:pPr>
          </w:p>
          <w:p w:rsidR="00D26F4B" w:rsidRPr="00757C80" w:rsidRDefault="00D26F4B" w:rsidP="009342E1">
            <w:pPr>
              <w:rPr>
                <w:lang w:val="ru-RU"/>
              </w:rPr>
            </w:pPr>
            <w:r w:rsidRPr="00757C80">
              <w:rPr>
                <w:lang w:val="bg-BG"/>
              </w:rPr>
              <w:t xml:space="preserve">ОБЩИНА  Х И Т Р И Н О                           9780 Хитрино, ул.”Възраждане” № 45   тел.: 05341 2250, факс:05341 2120  </w:t>
            </w:r>
          </w:p>
          <w:p w:rsidR="00D26F4B" w:rsidRPr="00757C80" w:rsidRDefault="00D26F4B" w:rsidP="009342E1">
            <w:pPr>
              <w:rPr>
                <w:lang w:val="en-GB"/>
              </w:rPr>
            </w:pPr>
            <w:r w:rsidRPr="00757C80">
              <w:t>e-</w:t>
            </w:r>
            <w:r w:rsidRPr="00757C80">
              <w:rPr>
                <w:lang w:val="en-GB"/>
              </w:rPr>
              <w:t xml:space="preserve"> </w:t>
            </w:r>
            <w:r w:rsidRPr="00757C80">
              <w:t xml:space="preserve">mail: </w:t>
            </w:r>
            <w:hyperlink r:id="rId7" w:history="1">
              <w:r w:rsidRPr="00757C80">
                <w:rPr>
                  <w:rStyle w:val="a5"/>
                  <w:b/>
                </w:rPr>
                <w:t>kmet</w:t>
              </w:r>
              <w:r w:rsidRPr="00757C80">
                <w:rPr>
                  <w:rStyle w:val="a5"/>
                  <w:b/>
                  <w:lang w:val="en-GB"/>
                </w:rPr>
                <w:t>@</w:t>
              </w:r>
              <w:r w:rsidRPr="00757C80">
                <w:rPr>
                  <w:rStyle w:val="a5"/>
                  <w:b/>
                </w:rPr>
                <w:t>hitrino</w:t>
              </w:r>
              <w:r w:rsidRPr="00757C80">
                <w:rPr>
                  <w:rStyle w:val="a5"/>
                  <w:b/>
                  <w:lang w:val="en-GB"/>
                </w:rPr>
                <w:t>.</w:t>
              </w:r>
              <w:r w:rsidRPr="00757C80">
                <w:rPr>
                  <w:rStyle w:val="a5"/>
                  <w:b/>
                </w:rPr>
                <w:t>org</w:t>
              </w:r>
            </w:hyperlink>
          </w:p>
        </w:tc>
        <w:tc>
          <w:tcPr>
            <w:tcW w:w="2023" w:type="dxa"/>
          </w:tcPr>
          <w:p w:rsidR="00D26F4B" w:rsidRPr="00757C80" w:rsidRDefault="00D26F4B" w:rsidP="009342E1">
            <w:pPr>
              <w:rPr>
                <w:lang w:val="en-GB"/>
              </w:rPr>
            </w:pPr>
            <w:r>
              <w:rPr>
                <w:noProof/>
                <w:lang w:val="bg-BG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59690</wp:posOffset>
                  </wp:positionV>
                  <wp:extent cx="676275" cy="676275"/>
                  <wp:effectExtent l="19050" t="0" r="9525" b="0"/>
                  <wp:wrapNone/>
                  <wp:docPr id="3" name="Картина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45" w:type="dxa"/>
          </w:tcPr>
          <w:p w:rsidR="00D26F4B" w:rsidRPr="00757C80" w:rsidRDefault="00D26F4B" w:rsidP="009342E1"/>
          <w:p w:rsidR="00D26F4B" w:rsidRPr="00757C80" w:rsidRDefault="00D26F4B" w:rsidP="009342E1">
            <w:smartTag w:uri="urn:schemas-microsoft-com:office:smarttags" w:element="place">
              <w:smartTag w:uri="urn:schemas-microsoft-com:office:smarttags" w:element="PlaceType">
                <w:r w:rsidRPr="00757C80">
                  <w:t>MUNICIPALITY</w:t>
                </w:r>
              </w:smartTag>
              <w:r w:rsidRPr="00757C80">
                <w:t xml:space="preserve"> OF  </w:t>
              </w:r>
              <w:smartTag w:uri="urn:schemas-microsoft-com:office:smarttags" w:element="PlaceName">
                <w:r w:rsidRPr="00757C80">
                  <w:t>H</w:t>
                </w:r>
              </w:smartTag>
            </w:smartTag>
            <w:r w:rsidRPr="00757C80">
              <w:t xml:space="preserve"> I T R I N O </w:t>
            </w:r>
          </w:p>
          <w:p w:rsidR="00D26F4B" w:rsidRPr="00757C80" w:rsidRDefault="00D26F4B" w:rsidP="009342E1">
            <w:smartTag w:uri="urn:schemas-microsoft-com:office:smarttags" w:element="place">
              <w:smartTag w:uri="urn:schemas-microsoft-com:office:smarttags" w:element="country-region">
                <w:r w:rsidRPr="00757C80">
                  <w:t>Bulgaria</w:t>
                </w:r>
              </w:smartTag>
            </w:smartTag>
            <w:r w:rsidRPr="00757C80">
              <w:t xml:space="preserve">, 9780 Hitrino, 45 </w:t>
            </w:r>
            <w:proofErr w:type="spellStart"/>
            <w:r w:rsidRPr="00757C80">
              <w:t>Vazrazhdane</w:t>
            </w:r>
            <w:proofErr w:type="spellEnd"/>
            <w:r w:rsidRPr="00757C80">
              <w:t xml:space="preserve"> Str. tel.: 05341 2250, fax.: 05341 2120 </w:t>
            </w:r>
          </w:p>
          <w:p w:rsidR="00D26F4B" w:rsidRPr="00757C80" w:rsidRDefault="00D26F4B" w:rsidP="009342E1">
            <w:r w:rsidRPr="00757C80">
              <w:t xml:space="preserve">e-mail: </w:t>
            </w:r>
            <w:hyperlink r:id="rId9" w:history="1">
              <w:r w:rsidRPr="00757C80">
                <w:rPr>
                  <w:rStyle w:val="a5"/>
                  <w:b/>
                </w:rPr>
                <w:t>kmet@hitrino.org</w:t>
              </w:r>
            </w:hyperlink>
          </w:p>
        </w:tc>
      </w:tr>
    </w:tbl>
    <w:p w:rsidR="002F36DA" w:rsidRPr="0031428C" w:rsidRDefault="00D26F4B" w:rsidP="00E77467">
      <w:pPr>
        <w:ind w:left="1418" w:right="850"/>
        <w:jc w:val="center"/>
        <w:rPr>
          <w:b/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w:t xml:space="preserve"> </w:t>
      </w:r>
    </w:p>
    <w:p w:rsidR="00277CE4" w:rsidRPr="00443E88" w:rsidRDefault="008B363F" w:rsidP="008B363F">
      <w:pPr>
        <w:tabs>
          <w:tab w:val="left" w:pos="990"/>
        </w:tabs>
        <w:jc w:val="center"/>
        <w:rPr>
          <w:b/>
          <w:bCs/>
          <w:iCs/>
          <w:sz w:val="28"/>
          <w:szCs w:val="28"/>
          <w:lang w:val="bg-BG"/>
        </w:rPr>
      </w:pPr>
      <w:r w:rsidRPr="00443E88">
        <w:rPr>
          <w:b/>
          <w:bCs/>
          <w:iCs/>
          <w:sz w:val="28"/>
          <w:szCs w:val="28"/>
          <w:lang w:val="bg-BG"/>
        </w:rPr>
        <w:t xml:space="preserve">Проект за изменение </w:t>
      </w:r>
      <w:r w:rsidR="00C00F13" w:rsidRPr="00443E88">
        <w:rPr>
          <w:b/>
          <w:bCs/>
          <w:iCs/>
          <w:sz w:val="28"/>
          <w:szCs w:val="28"/>
          <w:lang w:val="bg-BG"/>
        </w:rPr>
        <w:t xml:space="preserve">на </w:t>
      </w:r>
      <w:r w:rsidRPr="00443E88">
        <w:rPr>
          <w:b/>
          <w:bCs/>
          <w:iCs/>
          <w:sz w:val="28"/>
          <w:szCs w:val="28"/>
          <w:lang w:val="bg-BG"/>
        </w:rPr>
        <w:t xml:space="preserve">Наредба за определяне размера на местните данъци на територията на </w:t>
      </w:r>
      <w:r w:rsidR="0072293D" w:rsidRPr="00443E88">
        <w:rPr>
          <w:b/>
          <w:bCs/>
          <w:iCs/>
          <w:sz w:val="28"/>
          <w:szCs w:val="28"/>
          <w:lang w:val="bg-BG"/>
        </w:rPr>
        <w:t>О</w:t>
      </w:r>
      <w:r w:rsidRPr="00443E88">
        <w:rPr>
          <w:b/>
          <w:bCs/>
          <w:iCs/>
          <w:sz w:val="28"/>
          <w:szCs w:val="28"/>
          <w:lang w:val="bg-BG"/>
        </w:rPr>
        <w:t xml:space="preserve">бщина </w:t>
      </w:r>
      <w:r w:rsidR="00D26F4B">
        <w:rPr>
          <w:b/>
          <w:bCs/>
          <w:iCs/>
          <w:sz w:val="28"/>
          <w:szCs w:val="28"/>
          <w:lang w:val="bg-BG"/>
        </w:rPr>
        <w:t>Хитрино</w:t>
      </w:r>
    </w:p>
    <w:p w:rsidR="00277CE4" w:rsidRPr="00443E88" w:rsidRDefault="00277CE4" w:rsidP="008B363F">
      <w:pPr>
        <w:tabs>
          <w:tab w:val="left" w:pos="990"/>
        </w:tabs>
        <w:jc w:val="center"/>
        <w:rPr>
          <w:b/>
          <w:bCs/>
          <w:iCs/>
          <w:sz w:val="24"/>
          <w:szCs w:val="24"/>
          <w:lang w:val="bg-BG"/>
        </w:rPr>
      </w:pPr>
    </w:p>
    <w:p w:rsidR="00277CE4" w:rsidRPr="00443E88" w:rsidRDefault="00277CE4" w:rsidP="008B363F">
      <w:pPr>
        <w:tabs>
          <w:tab w:val="left" w:pos="990"/>
        </w:tabs>
        <w:jc w:val="center"/>
        <w:rPr>
          <w:b/>
          <w:bCs/>
          <w:i/>
          <w:sz w:val="24"/>
          <w:szCs w:val="24"/>
          <w:lang w:val="bg-BG"/>
        </w:rPr>
      </w:pPr>
    </w:p>
    <w:p w:rsidR="000A0890" w:rsidRPr="00443E88" w:rsidRDefault="008B363F" w:rsidP="008B363F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 5, ал. </w:t>
      </w:r>
      <w:r w:rsidR="00D26F4B">
        <w:rPr>
          <w:b/>
          <w:bCs/>
          <w:sz w:val="24"/>
          <w:szCs w:val="24"/>
          <w:lang w:val="bg-BG"/>
        </w:rPr>
        <w:t>6</w:t>
      </w:r>
      <w:r w:rsidRPr="00443E88">
        <w:rPr>
          <w:sz w:val="24"/>
          <w:szCs w:val="24"/>
          <w:lang w:val="bg-BG"/>
        </w:rPr>
        <w:t xml:space="preserve"> след 100 000 лв. се добавя „ /51 129,19 евро”;</w:t>
      </w:r>
    </w:p>
    <w:p w:rsidR="008B363F" w:rsidRPr="00443E88" w:rsidRDefault="008B363F" w:rsidP="008B363F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 5 се добавя нова алинея </w:t>
      </w:r>
      <w:r w:rsidR="00D26F4B">
        <w:rPr>
          <w:b/>
          <w:bCs/>
          <w:sz w:val="24"/>
          <w:szCs w:val="24"/>
          <w:lang w:val="bg-BG"/>
        </w:rPr>
        <w:t>7</w:t>
      </w:r>
      <w:r w:rsidRPr="00443E88">
        <w:rPr>
          <w:sz w:val="24"/>
          <w:szCs w:val="24"/>
          <w:lang w:val="bg-BG"/>
        </w:rPr>
        <w:t>, която гласи следното: „ Данъчните декларации по този закон се подават от данъчно задължените лица или от техните законни представители по образец, одобрен от министъра на финансите, който се обнародва в "Държавен вестник";</w:t>
      </w:r>
    </w:p>
    <w:p w:rsidR="008B363F" w:rsidRPr="00443E88" w:rsidRDefault="008B363F" w:rsidP="008B363F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 5 се добавя нова алинея </w:t>
      </w:r>
      <w:r w:rsidR="00820F64">
        <w:rPr>
          <w:b/>
          <w:bCs/>
          <w:sz w:val="24"/>
          <w:szCs w:val="24"/>
          <w:lang w:val="bg-BG"/>
        </w:rPr>
        <w:t>8</w:t>
      </w:r>
      <w:r w:rsidRPr="00443E88">
        <w:rPr>
          <w:sz w:val="24"/>
          <w:szCs w:val="24"/>
          <w:lang w:val="bg-BG"/>
        </w:rPr>
        <w:t xml:space="preserve"> със следното съдържание: „Данъчните декларации по ал. 1 могат да се подават и по електронен път по реда на Данъчно-осигурителния процесуален кодекс;</w:t>
      </w:r>
    </w:p>
    <w:p w:rsidR="008B363F" w:rsidRPr="00443E88" w:rsidRDefault="008B363F" w:rsidP="008B363F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7, ал. 4</w:t>
      </w:r>
      <w:r w:rsidRPr="00443E88">
        <w:rPr>
          <w:sz w:val="24"/>
          <w:szCs w:val="24"/>
          <w:lang w:val="bg-BG"/>
        </w:rPr>
        <w:t xml:space="preserve"> след 1680 лв. се добавя “/858,97 евро“;</w:t>
      </w:r>
    </w:p>
    <w:p w:rsidR="00BE7499" w:rsidRPr="00820F64" w:rsidRDefault="00CD4F5E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FF0000"/>
          <w:kern w:val="0"/>
          <w:szCs w:val="24"/>
        </w:rPr>
      </w:pPr>
      <w:r>
        <w:rPr>
          <w:color w:val="FF0000"/>
          <w:kern w:val="0"/>
          <w:szCs w:val="24"/>
        </w:rPr>
        <w:t xml:space="preserve"> </w:t>
      </w:r>
    </w:p>
    <w:p w:rsidR="004E234C" w:rsidRPr="004E234C" w:rsidRDefault="00BE7499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Calibri" w:hAnsi="Calibri"/>
          <w:i/>
        </w:rPr>
      </w:pPr>
      <w:r w:rsidRPr="00443E88">
        <w:rPr>
          <w:b/>
          <w:bCs/>
          <w:color w:val="auto"/>
          <w:kern w:val="0"/>
          <w:szCs w:val="24"/>
        </w:rPr>
        <w:t>В чл.15</w:t>
      </w:r>
      <w:r w:rsidRPr="00443E88">
        <w:rPr>
          <w:color w:val="auto"/>
          <w:kern w:val="0"/>
          <w:szCs w:val="24"/>
        </w:rPr>
        <w:t xml:space="preserve"> </w:t>
      </w:r>
      <w:r w:rsidR="004E234C" w:rsidRPr="004E234C">
        <w:rPr>
          <w:rFonts w:ascii="Calibri" w:hAnsi="Calibri"/>
          <w:i/>
        </w:rPr>
        <w:t xml:space="preserve">Размерът на данъка върху недвижимите имоти се определя в размер на </w:t>
      </w:r>
      <w:r w:rsidR="004E234C" w:rsidRPr="004E234C">
        <w:rPr>
          <w:rFonts w:ascii="Calibri" w:hAnsi="Calibri"/>
          <w:b/>
          <w:bCs/>
          <w:i/>
        </w:rPr>
        <w:t>1.75</w:t>
      </w:r>
      <w:r w:rsidR="004E234C" w:rsidRPr="004E234C">
        <w:rPr>
          <w:rFonts w:ascii="Calibri" w:hAnsi="Calibri"/>
          <w:i/>
        </w:rPr>
        <w:t xml:space="preserve"> на хиляда върху данъчната оценка на недвижимия имот.</w:t>
      </w:r>
    </w:p>
    <w:p w:rsidR="00BE7499" w:rsidRPr="00443E88" w:rsidRDefault="00BE7499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</w:rPr>
      </w:pPr>
      <w:r w:rsidRPr="00443E88">
        <w:rPr>
          <w:color w:val="auto"/>
          <w:kern w:val="0"/>
          <w:szCs w:val="24"/>
        </w:rPr>
        <w:t xml:space="preserve"> “</w:t>
      </w:r>
      <w:r w:rsidR="00CD4F5E">
        <w:rPr>
          <w:color w:val="auto"/>
          <w:kern w:val="0"/>
          <w:szCs w:val="24"/>
        </w:rPr>
        <w:t>1,75</w:t>
      </w:r>
      <w:r w:rsidRPr="00443E88">
        <w:rPr>
          <w:color w:val="auto"/>
          <w:kern w:val="0"/>
          <w:szCs w:val="24"/>
        </w:rPr>
        <w:t xml:space="preserve"> на хиляда” се изменя на “</w:t>
      </w:r>
      <w:r w:rsidR="0090521C" w:rsidRPr="0090521C">
        <w:rPr>
          <w:b/>
          <w:color w:val="auto"/>
          <w:kern w:val="0"/>
          <w:szCs w:val="24"/>
          <w:lang w:val="en-US"/>
        </w:rPr>
        <w:t xml:space="preserve"> </w:t>
      </w:r>
      <w:r w:rsidR="00CD4F5E" w:rsidRPr="0090521C">
        <w:rPr>
          <w:b/>
          <w:color w:val="auto"/>
          <w:kern w:val="0"/>
          <w:szCs w:val="24"/>
        </w:rPr>
        <w:t>2,5</w:t>
      </w:r>
      <w:r w:rsidRPr="0090521C">
        <w:rPr>
          <w:b/>
          <w:color w:val="auto"/>
          <w:kern w:val="0"/>
          <w:szCs w:val="24"/>
        </w:rPr>
        <w:t xml:space="preserve"> </w:t>
      </w:r>
      <w:r w:rsidRPr="00443E88">
        <w:rPr>
          <w:color w:val="auto"/>
          <w:kern w:val="0"/>
          <w:szCs w:val="24"/>
        </w:rPr>
        <w:t>на хиляда”;</w:t>
      </w:r>
    </w:p>
    <w:p w:rsidR="00BE7499" w:rsidRPr="00443E88" w:rsidRDefault="00BE7499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443E88">
        <w:rPr>
          <w:b/>
          <w:bCs/>
          <w:color w:val="auto"/>
          <w:kern w:val="0"/>
          <w:szCs w:val="24"/>
        </w:rPr>
        <w:t>В чл.17, ал. 3</w:t>
      </w:r>
      <w:r w:rsidRPr="00443E88">
        <w:rPr>
          <w:color w:val="auto"/>
          <w:kern w:val="0"/>
          <w:szCs w:val="24"/>
        </w:rPr>
        <w:t xml:space="preserve"> “</w:t>
      </w:r>
      <w:r w:rsidRPr="00443E88">
        <w:rPr>
          <w:color w:val="auto"/>
          <w:szCs w:val="24"/>
        </w:rPr>
        <w:t xml:space="preserve"> на лица, различни от собственика на поземления имот“ се заменя с „</w:t>
      </w:r>
      <w:r w:rsidRPr="00443E88">
        <w:rPr>
          <w:color w:val="auto"/>
          <w:kern w:val="0"/>
          <w:szCs w:val="24"/>
        </w:rPr>
        <w:t xml:space="preserve"> </w:t>
      </w:r>
      <w:r w:rsidRPr="00443E88">
        <w:rPr>
          <w:color w:val="auto"/>
          <w:szCs w:val="24"/>
        </w:rPr>
        <w:t>на предприятия“</w:t>
      </w:r>
    </w:p>
    <w:p w:rsidR="00BE7499" w:rsidRPr="004E234C" w:rsidRDefault="00BE7499" w:rsidP="00BE7499">
      <w:pPr>
        <w:widowControl w:val="0"/>
        <w:autoSpaceDE w:val="0"/>
        <w:autoSpaceDN w:val="0"/>
        <w:adjustRightInd w:val="0"/>
        <w:ind w:right="9"/>
        <w:rPr>
          <w:sz w:val="24"/>
          <w:szCs w:val="24"/>
          <w:lang w:val="bg-BG"/>
        </w:rPr>
      </w:pPr>
      <w:r w:rsidRPr="004E234C">
        <w:rPr>
          <w:b/>
          <w:bCs/>
          <w:sz w:val="24"/>
          <w:szCs w:val="24"/>
          <w:lang w:val="bg-BG"/>
        </w:rPr>
        <w:t>В чл. 20, ал. 5</w:t>
      </w:r>
      <w:r w:rsidRPr="004E234C">
        <w:rPr>
          <w:sz w:val="24"/>
          <w:szCs w:val="24"/>
          <w:lang w:val="bg-BG"/>
        </w:rPr>
        <w:t xml:space="preserve"> се премахва: „ данъчно задължените лица уведомяват общината по реда и в срока по ал. 1“ и се добавя: „ вписани в имотния регистър или в кадастралната карта и кадастралните регистри или в регистри, налични в общината, служителите по чл. 4 отразяват промяната служебно, за което на данъчно задълженото лице се изпраща уведомление в 30-дневен срок.”</w:t>
      </w:r>
    </w:p>
    <w:p w:rsidR="00D24CBF" w:rsidRPr="004E234C" w:rsidRDefault="00BE7499" w:rsidP="00D24CBF">
      <w:pPr>
        <w:spacing w:after="12" w:line="269" w:lineRule="auto"/>
        <w:ind w:left="-15"/>
        <w:jc w:val="both"/>
        <w:rPr>
          <w:sz w:val="24"/>
          <w:szCs w:val="24"/>
          <w:lang w:val="bg-BG"/>
        </w:rPr>
      </w:pPr>
      <w:r w:rsidRPr="004E234C">
        <w:rPr>
          <w:b/>
          <w:bCs/>
          <w:sz w:val="24"/>
          <w:szCs w:val="24"/>
          <w:lang w:val="bg-BG"/>
        </w:rPr>
        <w:t>В чл. 20 се добавя нова алинея 17</w:t>
      </w:r>
      <w:r w:rsidRPr="004E234C">
        <w:rPr>
          <w:sz w:val="24"/>
          <w:szCs w:val="24"/>
          <w:lang w:val="bg-BG"/>
        </w:rPr>
        <w:t xml:space="preserve"> със </w:t>
      </w:r>
      <w:r w:rsidR="00D24CBF" w:rsidRPr="004E234C">
        <w:rPr>
          <w:sz w:val="24"/>
          <w:szCs w:val="24"/>
          <w:lang w:val="bg-BG"/>
        </w:rPr>
        <w:t>следното съдържание: ”</w:t>
      </w:r>
      <w:r w:rsidR="00D24CBF" w:rsidRPr="004E234C">
        <w:rPr>
          <w:kern w:val="2"/>
          <w:sz w:val="24"/>
          <w:szCs w:val="24"/>
          <w:lang w:val="bg-BG"/>
        </w:rPr>
        <w:t xml:space="preserve"> </w:t>
      </w:r>
      <w:r w:rsidR="00D24CBF" w:rsidRPr="004E234C">
        <w:rPr>
          <w:sz w:val="24"/>
          <w:szCs w:val="24"/>
          <w:lang w:val="bg-BG"/>
        </w:rPr>
        <w:t>При промяна на друго обстоятелство, което има значение за определяне на данъка, извън изброените по ал. 2 – 5, данъчно задължените лица уведомяват общината по реда и в срока по ал. 1”</w:t>
      </w:r>
    </w:p>
    <w:p w:rsidR="00D24CBF" w:rsidRPr="004E234C" w:rsidRDefault="00D24CBF" w:rsidP="00D24CBF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4E234C">
        <w:rPr>
          <w:b/>
          <w:bCs/>
          <w:sz w:val="24"/>
          <w:szCs w:val="24"/>
          <w:lang w:val="bg-BG"/>
        </w:rPr>
        <w:t>В чл. 20 се добавя нова алинея 18</w:t>
      </w:r>
      <w:r w:rsidRPr="004E234C">
        <w:rPr>
          <w:sz w:val="24"/>
          <w:szCs w:val="24"/>
          <w:lang w:val="bg-BG"/>
        </w:rPr>
        <w:t>, която гласи следното “ При преустройство и при промяна на предназначението на съществуваща сграда или на самостоятелен обект в сграда, както и при промяна на друго обстоятелство, което има значение за определяне на данъка, Агенцията по вписванията и Агенцията по геодезия, картография и кадастър уведомяват общината в 7-дневен срок за промененото обстоятелство по реда на Закона за електронното управление, за обстоятелства, подлежащи на вписване в имотния регистър, и за промени в кадастралната карта и кадастралните регистри.”</w:t>
      </w:r>
    </w:p>
    <w:p w:rsidR="00EF0A99" w:rsidRPr="004E234C" w:rsidRDefault="00D24CBF" w:rsidP="00EF0A99">
      <w:pPr>
        <w:pStyle w:val="Style"/>
        <w:tabs>
          <w:tab w:val="left" w:pos="1065"/>
        </w:tabs>
        <w:ind w:firstLine="569"/>
        <w:rPr>
          <w:b/>
          <w:bCs/>
          <w:lang w:val="bg-BG"/>
        </w:rPr>
      </w:pPr>
      <w:r w:rsidRPr="004E234C">
        <w:rPr>
          <w:b/>
          <w:bCs/>
          <w:lang w:val="bg-BG"/>
        </w:rPr>
        <w:t>В чл. 20 се добавя</w:t>
      </w:r>
      <w:r w:rsidR="00EF0A99" w:rsidRPr="004E234C">
        <w:rPr>
          <w:b/>
          <w:bCs/>
          <w:lang w:val="bg-BG"/>
        </w:rPr>
        <w:t>т нови алинеи</w:t>
      </w:r>
    </w:p>
    <w:p w:rsidR="00EF0A99" w:rsidRPr="009F6F1E" w:rsidRDefault="00D24CBF" w:rsidP="00EF0A99">
      <w:pPr>
        <w:pStyle w:val="Style"/>
        <w:tabs>
          <w:tab w:val="left" w:pos="1065"/>
        </w:tabs>
        <w:ind w:firstLine="569"/>
        <w:rPr>
          <w:lang w:val="bg-BG"/>
        </w:rPr>
      </w:pPr>
      <w:r w:rsidRPr="00365694">
        <w:rPr>
          <w:b/>
          <w:bCs/>
          <w:color w:val="FF0000"/>
          <w:lang w:val="bg-BG"/>
        </w:rPr>
        <w:t xml:space="preserve"> </w:t>
      </w:r>
      <w:r w:rsidR="00EF0A99" w:rsidRPr="009F6F1E">
        <w:rPr>
          <w:b/>
          <w:lang w:val="bg-BG"/>
        </w:rPr>
        <w:t xml:space="preserve">Чл.20. </w:t>
      </w:r>
      <w:r w:rsidR="00EF0A99">
        <w:rPr>
          <w:lang w:val="bg-BG"/>
        </w:rPr>
        <w:t xml:space="preserve"> </w:t>
      </w:r>
      <w:r w:rsidR="00EF0A99" w:rsidRPr="009F6F1E">
        <w:rPr>
          <w:lang w:val="bg-BG"/>
        </w:rPr>
        <w:t xml:space="preserve"> </w:t>
      </w:r>
      <w:r w:rsidR="00EF0A99" w:rsidRPr="00BD444C">
        <w:rPr>
          <w:bCs/>
          <w:lang w:val="bg-BG"/>
        </w:rPr>
        <w:t>(</w:t>
      </w:r>
      <w:r w:rsidR="00EF0A99" w:rsidRPr="00BD444C">
        <w:rPr>
          <w:lang w:val="bg-BG"/>
        </w:rPr>
        <w:t>1)</w:t>
      </w:r>
      <w:r w:rsidR="00EF0A99" w:rsidRPr="009F6F1E">
        <w:rPr>
          <w:lang w:val="bg-BG"/>
        </w:rPr>
        <w:t xml:space="preserve"> За новопостроените сгради и постройки, които не подлежат на въвеждане в експлоатация по реда на Закона за устройство на територията собственикът уведомява за това писмено в 2 месечен срок общината по местонахождението на имота като подава данъчна декларация за облагане с годишен данък върху недвижимите имоти.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color w:val="000000"/>
          <w:lang w:val="bg-BG"/>
        </w:rPr>
      </w:pPr>
      <w:r w:rsidRPr="009F6F1E">
        <w:rPr>
          <w:lang w:val="bg-BG"/>
        </w:rPr>
        <w:t xml:space="preserve">(2) </w:t>
      </w:r>
      <w:r>
        <w:rPr>
          <w:i/>
          <w:lang w:val="bg-BG"/>
        </w:rPr>
        <w:t xml:space="preserve"> </w:t>
      </w:r>
      <w:r w:rsidRPr="009F6F1E">
        <w:rPr>
          <w:color w:val="000000"/>
          <w:lang w:val="bg-BG"/>
        </w:rPr>
        <w:t>Не се подават данъчни декларации за облагане с годишен данък за новопостроените сгради, подлежащи на въвеждане в експлоатация по реда на Закона за устройство на територията. Необходимите данни за определяне на данъка на новопостроените сгради и/или на самостоятелни обекти в тях се предоставят на служителите по чл. 5, ал. 1 от възложителя на строежа в двумесечен срок след завършването на сградата в груб строеж по образец, определен от министъра на финансите.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i/>
          <w:lang w:val="bg-BG"/>
        </w:rPr>
      </w:pPr>
      <w:r w:rsidRPr="009F6F1E">
        <w:rPr>
          <w:lang w:val="bg-BG"/>
        </w:rPr>
        <w:t>(3)</w:t>
      </w:r>
      <w:r w:rsidRPr="009F6F1E">
        <w:rPr>
          <w:i/>
          <w:color w:val="000000"/>
          <w:lang w:val="bg-BG"/>
        </w:rPr>
        <w:t xml:space="preserve"> </w:t>
      </w:r>
      <w:r>
        <w:rPr>
          <w:i/>
          <w:lang w:val="bg-BG"/>
        </w:rPr>
        <w:t xml:space="preserve"> </w:t>
      </w:r>
      <w:r w:rsidRPr="009F6F1E">
        <w:rPr>
          <w:i/>
          <w:lang w:val="bg-BG"/>
        </w:rPr>
        <w:t xml:space="preserve"> </w:t>
      </w:r>
      <w:r w:rsidRPr="009F6F1E">
        <w:rPr>
          <w:color w:val="000000"/>
          <w:lang w:val="bg-BG"/>
        </w:rPr>
        <w:t>Не се подават данъчни декларации за облагане с годишен данък за имотите и ограничените вещни права, придобити по възмезден или безвъзмезден начин по раздел трети от тази глава.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(4) </w:t>
      </w:r>
      <w:r>
        <w:rPr>
          <w:i/>
          <w:lang w:val="bg-BG"/>
        </w:rPr>
        <w:t xml:space="preserve"> </w:t>
      </w:r>
      <w:r w:rsidRPr="009F6F1E">
        <w:rPr>
          <w:color w:val="000000"/>
          <w:lang w:val="bg-BG"/>
        </w:rPr>
        <w:t>За новопостроен или придобит по друг начин имот или ограничено вещно право на ползване в срока по ал. 1 предприятията подават информация за отчетната стойност и други обстоятелства, имащи значение за определянето на данъка.</w:t>
      </w:r>
      <w:r w:rsidRPr="009F6F1E">
        <w:rPr>
          <w:lang w:val="bg-BG"/>
        </w:rPr>
        <w:t xml:space="preserve"> 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lastRenderedPageBreak/>
        <w:t xml:space="preserve">(5) </w:t>
      </w:r>
      <w:r>
        <w:rPr>
          <w:i/>
          <w:lang w:val="bg-BG"/>
        </w:rPr>
        <w:t xml:space="preserve"> </w:t>
      </w:r>
      <w:r w:rsidRPr="009F6F1E">
        <w:rPr>
          <w:lang w:val="bg-BG"/>
        </w:rPr>
        <w:t xml:space="preserve"> </w:t>
      </w:r>
      <w:r w:rsidRPr="009F6F1E">
        <w:rPr>
          <w:color w:val="000000"/>
          <w:lang w:val="bg-BG"/>
        </w:rPr>
        <w:t>При преустройство и при промяна на предназначението на съществуваща сграда или на самостоятелен обект в сграда, както и при промяна на друго</w:t>
      </w:r>
      <w:r w:rsidRPr="009F6F1E">
        <w:rPr>
          <w:lang w:val="bg-BG"/>
        </w:rPr>
        <w:t xml:space="preserve"> обстоятелство, което има значение за определяне на данъка, </w:t>
      </w:r>
      <w:r w:rsidRPr="009F6F1E">
        <w:rPr>
          <w:b/>
          <w:lang w:val="bg-BG" w:eastAsia="bg-BG"/>
        </w:rPr>
        <w:t>вписани в имотния регистър или в кадастралната карта и кадастралните регистри или в регистри, налични в общината, служителите по чл. 4 отразяват промяната служебно, за което на данъчно задълженото лице се изпраща уведомление в 30-дневен срок.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>(6</w:t>
      </w:r>
      <w:r>
        <w:rPr>
          <w:lang w:val="bg-BG"/>
        </w:rPr>
        <w:t xml:space="preserve"> </w:t>
      </w:r>
      <w:r w:rsidRPr="009F6F1E">
        <w:rPr>
          <w:lang w:val="bg-BG"/>
        </w:rPr>
        <w:t xml:space="preserve"> При придобиване на имот по наследство, декларацията по ал. 1 се подава в срока по чл. 32 от ЗМДТ. </w:t>
      </w:r>
      <w:r w:rsidRPr="009F6F1E">
        <w:rPr>
          <w:color w:val="000000"/>
          <w:lang w:val="bg-BG"/>
        </w:rPr>
        <w:t xml:space="preserve">В случай, че не е подадена данъчна декларация по ал. 1 от наследниците или </w:t>
      </w:r>
      <w:proofErr w:type="spellStart"/>
      <w:r w:rsidRPr="009F6F1E">
        <w:rPr>
          <w:color w:val="000000"/>
          <w:lang w:val="bg-BG"/>
        </w:rPr>
        <w:t>заветниците</w:t>
      </w:r>
      <w:proofErr w:type="spellEnd"/>
      <w:r w:rsidRPr="009F6F1E">
        <w:rPr>
          <w:color w:val="000000"/>
          <w:lang w:val="bg-BG"/>
        </w:rPr>
        <w:t>, след изтичането на срока по чл. 32 от ЗМДТ, служителят по чл.5, ал. 1 образува партида за наследения недвижим имот въз основа на данните, налични в общината и в регистъра на населението.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(7) </w:t>
      </w:r>
      <w:r>
        <w:rPr>
          <w:i/>
          <w:lang w:val="bg-BG"/>
        </w:rPr>
        <w:t xml:space="preserve"> </w:t>
      </w:r>
      <w:r w:rsidRPr="009F6F1E">
        <w:rPr>
          <w:lang w:val="bg-BG"/>
        </w:rPr>
        <w:t xml:space="preserve"> Подадената декларация от един съсобственик, съответно ползвател, ползва останалите </w:t>
      </w:r>
      <w:proofErr w:type="spellStart"/>
      <w:r w:rsidRPr="009F6F1E">
        <w:rPr>
          <w:lang w:val="bg-BG"/>
        </w:rPr>
        <w:t>останалите</w:t>
      </w:r>
      <w:proofErr w:type="spellEnd"/>
      <w:r w:rsidRPr="009F6F1E">
        <w:rPr>
          <w:lang w:val="bg-BG"/>
        </w:rPr>
        <w:t xml:space="preserve"> съсобственици или ползватели. Подадените данни по ал. 2 от един възложител ползват останалите възложители.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(8) </w:t>
      </w:r>
      <w:r>
        <w:rPr>
          <w:lang w:val="bg-BG"/>
        </w:rPr>
        <w:t xml:space="preserve"> </w:t>
      </w:r>
      <w:r w:rsidRPr="009F6F1E">
        <w:rPr>
          <w:lang w:val="bg-BG"/>
        </w:rPr>
        <w:t xml:space="preserve">Ежемесечно до 10-то число служителите от отдел ГРАО изготвят справка за починалите граждани от Община </w:t>
      </w:r>
      <w:r w:rsidR="0051651C">
        <w:rPr>
          <w:lang w:val="bg-BG"/>
        </w:rPr>
        <w:t>Хитрино</w:t>
      </w:r>
      <w:r w:rsidRPr="009F6F1E">
        <w:rPr>
          <w:lang w:val="bg-BG"/>
        </w:rPr>
        <w:t xml:space="preserve"> през предходния месец и я предоставят на Главен специалист „Местни данъци и такси” при Община </w:t>
      </w:r>
      <w:r w:rsidR="0051651C">
        <w:rPr>
          <w:lang w:val="bg-BG"/>
        </w:rPr>
        <w:t>Хитрино</w:t>
      </w:r>
      <w:r w:rsidRPr="009F6F1E">
        <w:rPr>
          <w:lang w:val="bg-BG"/>
        </w:rPr>
        <w:t xml:space="preserve"> за проверка и контрол върху декларираните наследствени имоти.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(9) </w:t>
      </w:r>
      <w:r>
        <w:rPr>
          <w:lang w:val="bg-BG"/>
        </w:rPr>
        <w:t xml:space="preserve"> </w:t>
      </w:r>
      <w:r w:rsidRPr="009F6F1E">
        <w:rPr>
          <w:lang w:val="bg-BG"/>
        </w:rPr>
        <w:t xml:space="preserve"> За новопостроените сгради или части от сгради се дължи данък от началото на месеца, следващ месеца, през който са завършени.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(10) </w:t>
      </w:r>
      <w:r>
        <w:rPr>
          <w:i/>
          <w:lang w:val="bg-BG"/>
        </w:rPr>
        <w:t xml:space="preserve"> </w:t>
      </w:r>
      <w:r w:rsidRPr="009F6F1E">
        <w:rPr>
          <w:lang w:val="bg-BG"/>
        </w:rPr>
        <w:t xml:space="preserve"> При прехвърляне на </w:t>
      </w:r>
      <w:r w:rsidRPr="009F6F1E">
        <w:rPr>
          <w:color w:val="000000"/>
          <w:lang w:val="bg-BG"/>
        </w:rPr>
        <w:t>собствеността на имота или при учредяване на ограничено вещно право на ползване</w:t>
      </w:r>
      <w:r w:rsidRPr="009F6F1E">
        <w:rPr>
          <w:lang w:val="bg-BG"/>
        </w:rPr>
        <w:t xml:space="preserve"> </w:t>
      </w:r>
      <w:proofErr w:type="spellStart"/>
      <w:r w:rsidRPr="009F6F1E">
        <w:rPr>
          <w:lang w:val="bg-BG"/>
        </w:rPr>
        <w:t>приобретателят</w:t>
      </w:r>
      <w:proofErr w:type="spellEnd"/>
      <w:r w:rsidRPr="009F6F1E">
        <w:rPr>
          <w:lang w:val="bg-BG"/>
        </w:rPr>
        <w:t xml:space="preserve"> дължи данъка от началото на месеца, следващ месеца, през който е настъпила промяната в собствеността или ползването, освен ако данъкът е платен от </w:t>
      </w:r>
      <w:proofErr w:type="spellStart"/>
      <w:r w:rsidRPr="009F6F1E">
        <w:rPr>
          <w:lang w:val="bg-BG"/>
        </w:rPr>
        <w:t>прехвърлителя</w:t>
      </w:r>
      <w:proofErr w:type="spellEnd"/>
      <w:r w:rsidRPr="009F6F1E">
        <w:rPr>
          <w:lang w:val="bg-BG"/>
        </w:rPr>
        <w:t>.</w:t>
      </w:r>
    </w:p>
    <w:p w:rsidR="00EF0A99" w:rsidRPr="009F6F1E" w:rsidRDefault="009A4C58" w:rsidP="00EF0A99">
      <w:pPr>
        <w:pStyle w:val="Style"/>
        <w:tabs>
          <w:tab w:val="left" w:pos="1065"/>
        </w:tabs>
        <w:ind w:firstLine="720"/>
        <w:rPr>
          <w:lang w:val="bg-BG"/>
        </w:rPr>
      </w:pPr>
      <w:r>
        <w:rPr>
          <w:lang w:val="bg-BG"/>
        </w:rPr>
        <w:t xml:space="preserve">(11) </w:t>
      </w:r>
      <w:r w:rsidR="00EF0A99" w:rsidRPr="009F6F1E">
        <w:rPr>
          <w:lang w:val="bg-BG"/>
        </w:rPr>
        <w:t xml:space="preserve">Не се изисква подаване на данъчна декларация, когато промяната в обстоятелствата, имащи значение за определяне на данъка, са удостоверени от общината в случаите на търпимост на строежите, в изпълнение на Националната програма за енергийна ефективност на </w:t>
      </w:r>
      <w:proofErr w:type="spellStart"/>
      <w:r w:rsidR="00EF0A99" w:rsidRPr="009F6F1E">
        <w:rPr>
          <w:lang w:val="bg-BG"/>
        </w:rPr>
        <w:t>многофамилни</w:t>
      </w:r>
      <w:proofErr w:type="spellEnd"/>
      <w:r w:rsidR="00EF0A99" w:rsidRPr="009F6F1E">
        <w:rPr>
          <w:lang w:val="bg-BG"/>
        </w:rPr>
        <w:t xml:space="preserve"> жилищни сгради или в качеството й на възложител по Закона за устройство на територията. Служител от общинската администрация отразява служебно настъпилите промени в техническите характеристики на имота.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>(12)  Завършването на сграда или на част от нея се установява с удостоверение за въвеждане в експлоатация или разрешение за ползване, издадени по реда на Закона за устройство на територията.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>(13) Органите, издаващи документите по ал.12, предоставят служебно по един екземпляр от тях на звеното за местни приходи на общината в едноседмичен срок от издаването им.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(14) </w:t>
      </w:r>
      <w:r w:rsidR="009A4C58">
        <w:rPr>
          <w:i/>
          <w:lang w:val="bg-BG"/>
        </w:rPr>
        <w:t xml:space="preserve"> </w:t>
      </w:r>
      <w:r w:rsidRPr="009F6F1E">
        <w:rPr>
          <w:lang w:val="bg-BG"/>
        </w:rPr>
        <w:t xml:space="preserve"> Данъкът по ал. 9 се дължи и в случаите, когато в двегодишен срок от завършването на сградата в груб строеж, съответно – в едногодишен срок от съставяне на констативен акт по чл. 176, ал. 1 от Закона за устройство на територията, сградата не е въведена в експлоатация или не е издадено разрешение за ползване.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(15) </w:t>
      </w:r>
      <w:r w:rsidR="009A4C58">
        <w:rPr>
          <w:i/>
          <w:lang w:val="bg-BG"/>
        </w:rPr>
        <w:t xml:space="preserve"> </w:t>
      </w:r>
      <w:r w:rsidRPr="009F6F1E">
        <w:rPr>
          <w:lang w:val="bg-BG"/>
        </w:rPr>
        <w:t>Лицето, упражняващо строителен надзор, или техническият ръководител – за строежите от пета категория, предоставя екземпляр от съставения констативен акт по чл. 176, ал. 1 от Закона за устройство на територията на звеното за местни приходи на общината в едноседмичен срок от съставянето му.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lang w:val="bg-BG"/>
        </w:rPr>
      </w:pPr>
      <w:r w:rsidRPr="009F6F1E">
        <w:rPr>
          <w:lang w:val="bg-BG"/>
        </w:rPr>
        <w:t xml:space="preserve">(16) </w:t>
      </w:r>
      <w:r w:rsidR="009A4C58">
        <w:rPr>
          <w:i/>
          <w:lang w:val="bg-BG"/>
        </w:rPr>
        <w:t xml:space="preserve"> </w:t>
      </w:r>
      <w:r w:rsidRPr="009F6F1E">
        <w:rPr>
          <w:lang w:val="bg-BG"/>
        </w:rPr>
        <w:t xml:space="preserve"> Завършването на сградата в груб строеж се установява по реда на чл. 181, ал. 3 от Закона за устройство на територията. Обстоятелствата по ал. 14 се установяват с констативен акт, съставен от служители на общината. Актът се съобщава на данъчно задълженото лице, което може да оспори констатациите в акта в 7-дневен срок от уведомяването.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b/>
          <w:lang w:val="bg-BG" w:eastAsia="bg-BG"/>
        </w:rPr>
      </w:pPr>
      <w:r w:rsidRPr="009F6F1E">
        <w:rPr>
          <w:b/>
          <w:lang w:val="bg-BG"/>
        </w:rPr>
        <w:t xml:space="preserve">(17) </w:t>
      </w:r>
      <w:r w:rsidR="009A4C58">
        <w:rPr>
          <w:b/>
          <w:i/>
          <w:lang w:val="bg-BG"/>
        </w:rPr>
        <w:t xml:space="preserve"> </w:t>
      </w:r>
      <w:r w:rsidRPr="009F6F1E">
        <w:rPr>
          <w:b/>
          <w:i/>
          <w:lang w:val="bg-BG"/>
        </w:rPr>
        <w:t xml:space="preserve"> </w:t>
      </w:r>
      <w:r w:rsidRPr="009F6F1E">
        <w:rPr>
          <w:b/>
          <w:lang w:val="bg-BG" w:eastAsia="bg-BG"/>
        </w:rPr>
        <w:t>При промяна на друго обстоятелство, което има значение за определяне на данъка, извън изброените по ал. 2 – 5, данъчно задължените лица уведомяват общината по реда и в срока по ал. 1.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b/>
          <w:lang w:val="bg-BG" w:eastAsia="bg-BG"/>
        </w:rPr>
      </w:pPr>
      <w:r w:rsidRPr="009F6F1E">
        <w:rPr>
          <w:b/>
          <w:lang w:val="bg-BG"/>
        </w:rPr>
        <w:t xml:space="preserve">(18) </w:t>
      </w:r>
      <w:r w:rsidR="009A4C58">
        <w:rPr>
          <w:b/>
          <w:i/>
          <w:lang w:val="bg-BG"/>
        </w:rPr>
        <w:t xml:space="preserve"> </w:t>
      </w:r>
      <w:r w:rsidRPr="009F6F1E">
        <w:rPr>
          <w:b/>
          <w:i/>
          <w:lang w:val="bg-BG"/>
        </w:rPr>
        <w:t xml:space="preserve"> </w:t>
      </w:r>
      <w:r w:rsidRPr="009F6F1E">
        <w:rPr>
          <w:b/>
          <w:lang w:val="bg-BG" w:eastAsia="bg-BG"/>
        </w:rPr>
        <w:t xml:space="preserve">При преустройство и при промяна на предназначението на съществуваща сграда или на самостоятелен обект в сграда, както и при промяна на друго обстоятелство, което има значение за определяне на данъка, Агенцията по вписванията и Агенцията по геодезия, картография и кадастър уведомяват общината в 7-дневен срок за промененото обстоятелство по реда на Закона за електронното управление, за обстоятелства, </w:t>
      </w:r>
      <w:r w:rsidRPr="009F6F1E">
        <w:rPr>
          <w:b/>
          <w:lang w:val="bg-BG" w:eastAsia="bg-BG"/>
        </w:rPr>
        <w:lastRenderedPageBreak/>
        <w:t>подлежащи на вписване в имотния регистър, и за промени в кадастралната карта и кадастралните регистри.</w:t>
      </w:r>
    </w:p>
    <w:p w:rsidR="00EF0A99" w:rsidRPr="009F6F1E" w:rsidRDefault="00EF0A99" w:rsidP="00EF0A99">
      <w:pPr>
        <w:pStyle w:val="Style"/>
        <w:tabs>
          <w:tab w:val="left" w:pos="1065"/>
        </w:tabs>
        <w:ind w:firstLine="720"/>
        <w:rPr>
          <w:b/>
          <w:lang w:val="bg-BG" w:eastAsia="bg-BG"/>
        </w:rPr>
      </w:pPr>
      <w:r w:rsidRPr="009F6F1E">
        <w:rPr>
          <w:b/>
          <w:lang w:val="bg-BG" w:eastAsia="bg-BG"/>
        </w:rPr>
        <w:t>(19)</w:t>
      </w:r>
      <w:r w:rsidR="009A4C58">
        <w:rPr>
          <w:b/>
          <w:i/>
          <w:lang w:val="bg-BG"/>
        </w:rPr>
        <w:t xml:space="preserve"> </w:t>
      </w:r>
      <w:r w:rsidRPr="009F6F1E">
        <w:rPr>
          <w:b/>
          <w:lang w:val="bg-BG" w:eastAsia="bg-BG"/>
        </w:rPr>
        <w:t xml:space="preserve">Служителят на общинската администрация </w:t>
      </w:r>
      <w:r w:rsidR="009A4C58">
        <w:rPr>
          <w:b/>
          <w:lang w:val="bg-BG" w:eastAsia="bg-BG"/>
        </w:rPr>
        <w:t>Хитрино</w:t>
      </w:r>
      <w:r w:rsidRPr="009F6F1E">
        <w:rPr>
          <w:b/>
          <w:lang w:val="bg-BG" w:eastAsia="bg-BG"/>
        </w:rPr>
        <w:t xml:space="preserve"> проверява подадените декларации и предоставената служебно информация по чл. 15, ал. 4, 6, 7 и 8 и чл. 51, ал. 1 от ЗМДТ. Той може да иска допълнителни данни за облагаемия имот, да сверява данните от декларацията със счетоводните книги, планове, скици и документи, въз основа на които имотът се притежава или се ползва, а при нужда - и чрез измерване на имота от техническите органи.</w:t>
      </w:r>
    </w:p>
    <w:p w:rsidR="00EF0A99" w:rsidRDefault="00EF0A99" w:rsidP="00EF0A99">
      <w:pPr>
        <w:pStyle w:val="Style"/>
        <w:tabs>
          <w:tab w:val="left" w:pos="1065"/>
        </w:tabs>
        <w:ind w:firstLine="720"/>
        <w:rPr>
          <w:b/>
          <w:lang w:val="bg-BG" w:eastAsia="bg-BG"/>
        </w:rPr>
      </w:pPr>
      <w:r w:rsidRPr="009F6F1E">
        <w:rPr>
          <w:b/>
          <w:lang w:val="bg-BG" w:eastAsia="bg-BG"/>
        </w:rPr>
        <w:t>(20)</w:t>
      </w:r>
      <w:r w:rsidRPr="009F6F1E">
        <w:rPr>
          <w:b/>
          <w:i/>
          <w:lang w:val="bg-BG"/>
        </w:rPr>
        <w:t xml:space="preserve"> </w:t>
      </w:r>
      <w:r w:rsidRPr="009F6F1E">
        <w:rPr>
          <w:b/>
          <w:lang w:val="bg-BG" w:eastAsia="bg-BG"/>
        </w:rPr>
        <w:t xml:space="preserve">При поискване от служителите на общинската администрация </w:t>
      </w:r>
      <w:r w:rsidR="009A4C58">
        <w:rPr>
          <w:b/>
          <w:lang w:val="bg-BG" w:eastAsia="bg-BG"/>
        </w:rPr>
        <w:t>Хитрино</w:t>
      </w:r>
      <w:r w:rsidRPr="009F6F1E">
        <w:rPr>
          <w:b/>
          <w:lang w:val="bg-BG" w:eastAsia="bg-BG"/>
        </w:rPr>
        <w:t xml:space="preserve"> на данни и </w:t>
      </w:r>
      <w:proofErr w:type="spellStart"/>
      <w:r w:rsidRPr="009F6F1E">
        <w:rPr>
          <w:b/>
          <w:lang w:val="bg-BG" w:eastAsia="bg-BG"/>
        </w:rPr>
        <w:t>доказателствен</w:t>
      </w:r>
      <w:proofErr w:type="spellEnd"/>
      <w:r w:rsidRPr="009F6F1E">
        <w:rPr>
          <w:b/>
          <w:lang w:val="bg-BG" w:eastAsia="bg-BG"/>
        </w:rPr>
        <w:t xml:space="preserve"> материал за имотно състояние (копия от карти и планове, компютърни модели, регистри и други) съответните административни органи са длъжни да ги предоставят безвъзмездно в 7-дневен срок.</w:t>
      </w:r>
    </w:p>
    <w:p w:rsidR="009A4C58" w:rsidRPr="009F6F1E" w:rsidRDefault="009A4C58" w:rsidP="00EF0A99">
      <w:pPr>
        <w:pStyle w:val="Style"/>
        <w:tabs>
          <w:tab w:val="left" w:pos="1065"/>
        </w:tabs>
        <w:ind w:firstLine="720"/>
        <w:rPr>
          <w:b/>
          <w:lang w:val="bg-BG"/>
        </w:rPr>
      </w:pPr>
    </w:p>
    <w:p w:rsidR="00D24CBF" w:rsidRPr="00443E88" w:rsidRDefault="00D24CBF" w:rsidP="00EF0A99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 26 </w:t>
      </w:r>
      <w:r w:rsidR="00365694">
        <w:rPr>
          <w:b/>
          <w:bCs/>
          <w:sz w:val="24"/>
          <w:szCs w:val="24"/>
          <w:lang w:val="bg-BG"/>
        </w:rPr>
        <w:t xml:space="preserve"> </w:t>
      </w:r>
      <w:r w:rsidRPr="00443E88">
        <w:rPr>
          <w:b/>
          <w:bCs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 xml:space="preserve">след </w:t>
      </w:r>
      <w:r w:rsidRPr="00365694">
        <w:rPr>
          <w:b/>
          <w:sz w:val="24"/>
          <w:szCs w:val="24"/>
          <w:lang w:val="bg-BG"/>
        </w:rPr>
        <w:t xml:space="preserve">данък </w:t>
      </w:r>
      <w:r w:rsidRPr="00443E88">
        <w:rPr>
          <w:sz w:val="24"/>
          <w:szCs w:val="24"/>
          <w:lang w:val="bg-BG"/>
        </w:rPr>
        <w:t xml:space="preserve">се добавя “ </w:t>
      </w:r>
      <w:r w:rsidRPr="00365694">
        <w:rPr>
          <w:b/>
          <w:sz w:val="24"/>
          <w:szCs w:val="24"/>
          <w:lang w:val="bg-BG"/>
        </w:rPr>
        <w:t>се определя</w:t>
      </w:r>
      <w:r w:rsidRPr="00443E88">
        <w:rPr>
          <w:sz w:val="24"/>
          <w:szCs w:val="24"/>
          <w:lang w:val="bg-BG"/>
        </w:rPr>
        <w:t xml:space="preserve"> ”  и след </w:t>
      </w:r>
      <w:r w:rsidRPr="00365694">
        <w:rPr>
          <w:b/>
          <w:sz w:val="24"/>
          <w:szCs w:val="24"/>
          <w:lang w:val="bg-BG"/>
        </w:rPr>
        <w:t>оценява</w:t>
      </w:r>
      <w:r w:rsidRPr="00443E88">
        <w:rPr>
          <w:sz w:val="24"/>
          <w:szCs w:val="24"/>
          <w:lang w:val="bg-BG"/>
        </w:rPr>
        <w:t xml:space="preserve"> се добавя “ в евро ”</w:t>
      </w:r>
      <w:r w:rsidR="00C45281" w:rsidRPr="00443E88">
        <w:rPr>
          <w:sz w:val="24"/>
          <w:szCs w:val="24"/>
          <w:lang w:val="bg-BG"/>
        </w:rPr>
        <w:t>;</w:t>
      </w:r>
    </w:p>
    <w:p w:rsidR="00C45281" w:rsidRPr="00443E88" w:rsidRDefault="00C45281" w:rsidP="00C45281">
      <w:pPr>
        <w:ind w:left="-15" w:right="10"/>
        <w:rPr>
          <w:kern w:val="2"/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28 в т. 1 и в т. 2</w:t>
      </w:r>
      <w:r w:rsidRPr="00443E88">
        <w:rPr>
          <w:sz w:val="24"/>
          <w:szCs w:val="24"/>
          <w:lang w:val="bg-BG"/>
        </w:rPr>
        <w:t xml:space="preserve"> след 250 000 лв. се добавя “</w:t>
      </w:r>
      <w:r w:rsidRPr="00443E88">
        <w:rPr>
          <w:kern w:val="2"/>
          <w:sz w:val="24"/>
          <w:szCs w:val="24"/>
          <w:lang w:val="bg-BG"/>
        </w:rPr>
        <w:t xml:space="preserve"> 127</w:t>
      </w:r>
      <w:r w:rsidR="00BC0B28" w:rsidRPr="00443E88">
        <w:rPr>
          <w:kern w:val="2"/>
          <w:sz w:val="24"/>
          <w:szCs w:val="24"/>
          <w:lang w:val="bg-BG"/>
        </w:rPr>
        <w:t xml:space="preserve"> </w:t>
      </w:r>
      <w:r w:rsidRPr="00443E88">
        <w:rPr>
          <w:kern w:val="2"/>
          <w:sz w:val="24"/>
          <w:szCs w:val="24"/>
          <w:lang w:val="bg-BG"/>
        </w:rPr>
        <w:t>82</w:t>
      </w:r>
      <w:r w:rsidR="00347A9D" w:rsidRPr="00443E88">
        <w:rPr>
          <w:kern w:val="2"/>
          <w:sz w:val="24"/>
          <w:szCs w:val="24"/>
          <w:lang w:val="bg-BG"/>
        </w:rPr>
        <w:t>2</w:t>
      </w:r>
      <w:r w:rsidRPr="00443E88">
        <w:rPr>
          <w:kern w:val="2"/>
          <w:sz w:val="24"/>
          <w:szCs w:val="24"/>
          <w:lang w:val="bg-BG"/>
        </w:rPr>
        <w:t>,97 евро „;</w:t>
      </w:r>
    </w:p>
    <w:p w:rsidR="00C45281" w:rsidRPr="00443E88" w:rsidRDefault="00C45281" w:rsidP="00C45281">
      <w:pPr>
        <w:ind w:left="-15" w:right="10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34</w:t>
      </w:r>
      <w:r w:rsidR="0073044E">
        <w:rPr>
          <w:b/>
          <w:bCs/>
          <w:sz w:val="24"/>
          <w:szCs w:val="24"/>
          <w:lang w:val="bg-BG"/>
        </w:rPr>
        <w:t xml:space="preserve"> </w:t>
      </w:r>
      <w:r w:rsidRPr="00443E88">
        <w:rPr>
          <w:b/>
          <w:bCs/>
          <w:sz w:val="24"/>
          <w:szCs w:val="24"/>
          <w:lang w:val="bg-BG"/>
        </w:rPr>
        <w:t xml:space="preserve"> </w:t>
      </w:r>
      <w:r w:rsidR="0073044E">
        <w:rPr>
          <w:b/>
          <w:bCs/>
          <w:sz w:val="24"/>
          <w:szCs w:val="24"/>
          <w:lang w:val="bg-BG"/>
        </w:rPr>
        <w:t xml:space="preserve"> </w:t>
      </w:r>
      <w:r w:rsidRPr="00443E88">
        <w:rPr>
          <w:b/>
          <w:bCs/>
          <w:sz w:val="24"/>
          <w:szCs w:val="24"/>
          <w:lang w:val="bg-BG"/>
        </w:rPr>
        <w:t xml:space="preserve"> “ </w:t>
      </w:r>
      <w:r w:rsidRPr="00443E88">
        <w:rPr>
          <w:sz w:val="24"/>
          <w:szCs w:val="24"/>
          <w:lang w:val="bg-BG"/>
        </w:rPr>
        <w:t>имуществото в левове “ става „ имуществото в евро“</w:t>
      </w:r>
    </w:p>
    <w:p w:rsidR="00C45281" w:rsidRPr="00443E88" w:rsidRDefault="00C45281" w:rsidP="00C45281">
      <w:pPr>
        <w:ind w:left="-15" w:right="10"/>
        <w:rPr>
          <w:kern w:val="2"/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38</w:t>
      </w:r>
      <w:r w:rsidR="00806AAC" w:rsidRPr="00443E88">
        <w:rPr>
          <w:b/>
          <w:bCs/>
          <w:sz w:val="24"/>
          <w:szCs w:val="24"/>
          <w:lang w:val="bg-BG"/>
        </w:rPr>
        <w:t xml:space="preserve">, т. 2 “ </w:t>
      </w:r>
      <w:r w:rsidR="00806AAC" w:rsidRPr="00443E88">
        <w:rPr>
          <w:sz w:val="24"/>
          <w:szCs w:val="24"/>
          <w:lang w:val="bg-BG"/>
        </w:rPr>
        <w:t xml:space="preserve">регистрите на българските пристанища “ се замества с „ </w:t>
      </w:r>
      <w:proofErr w:type="spellStart"/>
      <w:r w:rsidR="00806AAC" w:rsidRPr="00443E88">
        <w:rPr>
          <w:sz w:val="24"/>
          <w:szCs w:val="24"/>
          <w:lang w:val="bg-BG"/>
        </w:rPr>
        <w:t>регистровите</w:t>
      </w:r>
      <w:proofErr w:type="spellEnd"/>
      <w:r w:rsidR="00806AAC" w:rsidRPr="00443E88">
        <w:rPr>
          <w:sz w:val="24"/>
          <w:szCs w:val="24"/>
          <w:lang w:val="bg-BG"/>
        </w:rPr>
        <w:t xml:space="preserve"> книги на малките и на големите кораби от регистъра на корабите, плаващи под българско знаме”</w:t>
      </w:r>
    </w:p>
    <w:p w:rsidR="00BE7499" w:rsidRPr="00443E88" w:rsidRDefault="00806AAC" w:rsidP="00806AA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40, ал. 1</w:t>
      </w:r>
      <w:r w:rsidRPr="00443E88">
        <w:rPr>
          <w:sz w:val="24"/>
          <w:szCs w:val="24"/>
          <w:lang w:val="bg-BG"/>
        </w:rPr>
        <w:t xml:space="preserve"> се премахва “ въз основа на данни от регистъра на пътните превозни средства, поддържан от Министерството на вътрешните работи,“</w:t>
      </w:r>
    </w:p>
    <w:p w:rsidR="00BE7499" w:rsidRDefault="00806AAC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443E88">
        <w:rPr>
          <w:b/>
          <w:bCs/>
          <w:color w:val="auto"/>
          <w:szCs w:val="24"/>
        </w:rPr>
        <w:t>В чл. 40,</w:t>
      </w:r>
      <w:r w:rsidR="005E0A7C">
        <w:rPr>
          <w:b/>
          <w:bCs/>
          <w:color w:val="auto"/>
          <w:szCs w:val="24"/>
        </w:rPr>
        <w:t>се добавят</w:t>
      </w:r>
      <w:r w:rsidRPr="00443E88">
        <w:rPr>
          <w:b/>
          <w:bCs/>
          <w:color w:val="auto"/>
          <w:szCs w:val="24"/>
        </w:rPr>
        <w:t xml:space="preserve"> </w:t>
      </w:r>
      <w:r w:rsidR="005E0A7C">
        <w:rPr>
          <w:b/>
          <w:bCs/>
          <w:color w:val="auto"/>
          <w:szCs w:val="24"/>
        </w:rPr>
        <w:t>нови алинеи:</w:t>
      </w:r>
      <w:r w:rsidRPr="00443E88">
        <w:rPr>
          <w:b/>
          <w:bCs/>
          <w:color w:val="auto"/>
          <w:szCs w:val="24"/>
        </w:rPr>
        <w:t xml:space="preserve"> </w:t>
      </w:r>
      <w:r w:rsidR="005E0A7C">
        <w:rPr>
          <w:color w:val="auto"/>
          <w:szCs w:val="24"/>
        </w:rPr>
        <w:t xml:space="preserve"> 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(4)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 xml:space="preserve"> Собствениците на превозни средства, с изключение на случаите по ал. 1, декларират пред общината по постоянния им адрес, съответно седалище, притежаваните от тях превозни средства в двумесечен срок от придобиването им. За превозните средства, които не са регистрирани за движение в страната, двумесечният срок започва да тече от датата на регистрацията им за движение. При придобиване на превозно средство по наследство декларацията се подава в срока по чл. 32</w:t>
      </w:r>
      <w:r w:rsidRPr="009F6F1E">
        <w:rPr>
          <w:szCs w:val="24"/>
          <w:lang w:val="bg-BG"/>
        </w:rPr>
        <w:t xml:space="preserve"> </w:t>
      </w:r>
      <w:r w:rsidRPr="009F6F1E">
        <w:rPr>
          <w:b/>
          <w:sz w:val="24"/>
          <w:szCs w:val="24"/>
          <w:lang w:val="bg-BG"/>
        </w:rPr>
        <w:t>от ЗМДТ</w:t>
      </w:r>
      <w:r w:rsidRPr="009F6F1E">
        <w:rPr>
          <w:color w:val="000000"/>
          <w:sz w:val="24"/>
          <w:szCs w:val="24"/>
          <w:lang w:val="bg-BG"/>
        </w:rPr>
        <w:t>, като в случай че същата не е подадена в посочения срок, служител на общинската администрация образува служебно партида за превозното средство въз основа на данните, налични в общината и в регистъра на населението.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(5)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 xml:space="preserve"> Когато собствениците на превозни средства нямат постоянен адрес, съответно седалище на територията на страната, декларации се подават пред общината по регистрация на превозното средство.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(6)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 xml:space="preserve"> Собствениците на превозни средства предявяват правото си на освобождаване от данък или за ползване на данъчно облекчение с данъчната декларация по ал. 4 или с подаване на нова данъчна декларация.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(7)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 xml:space="preserve"> Служителят на общинската администрация може да изисква документи, удостоверяващи факти и обстоятелства, имащи значение за данъчното облагане. 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(8)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 xml:space="preserve"> Подадената декларация от един от съсобствениците ползва останалите съсобственици.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(9)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>Когато липсват данни за годината на производство на пътното превозно средство, за такава се приема годината на първата му регистрация.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(10)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>Когато няма налична информация в общината за платения данък по чл. 44</w:t>
      </w:r>
      <w:r w:rsidRPr="009F6F1E">
        <w:rPr>
          <w:b/>
          <w:sz w:val="24"/>
          <w:szCs w:val="24"/>
          <w:lang w:val="bg-BG"/>
        </w:rPr>
        <w:t xml:space="preserve"> </w:t>
      </w:r>
      <w:r w:rsidRPr="005E0A7C">
        <w:rPr>
          <w:sz w:val="24"/>
          <w:szCs w:val="24"/>
          <w:lang w:val="bg-BG"/>
        </w:rPr>
        <w:t>от ЗМДТ</w:t>
      </w:r>
      <w:r w:rsidRPr="009F6F1E">
        <w:rPr>
          <w:color w:val="000000"/>
          <w:sz w:val="24"/>
          <w:szCs w:val="24"/>
          <w:lang w:val="bg-BG"/>
        </w:rPr>
        <w:t>, собственикът представя документ за платения данък при придобиването на декларираното превозно средство, а в случаите по чл. 168 от Закона за данък върху добавената стойност – документ, удостоверяващ внасянето на данъка върху добавената стойност.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>(11)  Когато в свидетелството за регистрация на превозните средства по чл. 55, ал. 7 липсват данни за допустимата максимална маса на състава от превозни средства, в декларацията по ал. 4 се посочва допустимата максимална маса на състава от превозни средства, определена от производителя.</w:t>
      </w:r>
    </w:p>
    <w:p w:rsidR="005E0A7C" w:rsidRPr="009F6F1E" w:rsidRDefault="005E0A7C" w:rsidP="005E0A7C">
      <w:pPr>
        <w:ind w:firstLine="709"/>
        <w:jc w:val="both"/>
        <w:rPr>
          <w:color w:val="000000"/>
          <w:sz w:val="24"/>
          <w:szCs w:val="24"/>
          <w:lang w:val="bg-BG"/>
        </w:rPr>
      </w:pPr>
      <w:r w:rsidRPr="009F6F1E">
        <w:rPr>
          <w:color w:val="000000"/>
          <w:sz w:val="24"/>
          <w:szCs w:val="24"/>
          <w:lang w:val="bg-BG"/>
        </w:rPr>
        <w:t xml:space="preserve">(12) </w:t>
      </w:r>
      <w:r>
        <w:rPr>
          <w:i/>
          <w:color w:val="000000"/>
          <w:sz w:val="24"/>
          <w:szCs w:val="24"/>
          <w:lang w:val="bg-BG"/>
        </w:rPr>
        <w:t xml:space="preserve"> </w:t>
      </w:r>
      <w:r w:rsidRPr="009F6F1E">
        <w:rPr>
          <w:color w:val="000000"/>
          <w:sz w:val="24"/>
          <w:szCs w:val="24"/>
          <w:lang w:val="bg-BG"/>
        </w:rPr>
        <w:t xml:space="preserve"> При установяване на допълнителни обстоятелства, които са от значение за определяне размера на данъка, дължимият данък се определя от служител на общинската администрация и се съобщава на лицето.</w:t>
      </w:r>
    </w:p>
    <w:p w:rsidR="00806AAC" w:rsidRPr="00443E88" w:rsidRDefault="00A52C37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>
        <w:rPr>
          <w:b/>
          <w:bCs/>
          <w:color w:val="auto"/>
          <w:szCs w:val="24"/>
        </w:rPr>
        <w:t xml:space="preserve"> </w:t>
      </w:r>
    </w:p>
    <w:p w:rsidR="00806AAC" w:rsidRPr="00443E88" w:rsidRDefault="00806AAC" w:rsidP="00BE7499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</w:rPr>
      </w:pPr>
      <w:r w:rsidRPr="00443E88">
        <w:rPr>
          <w:b/>
          <w:bCs/>
          <w:color w:val="auto"/>
          <w:szCs w:val="24"/>
        </w:rPr>
        <w:t>В чл. 41, ал. 1, т. а</w:t>
      </w:r>
      <w:r w:rsidRPr="00443E88">
        <w:rPr>
          <w:color w:val="auto"/>
          <w:szCs w:val="24"/>
        </w:rPr>
        <w:t xml:space="preserve"> след  „ 0,</w:t>
      </w:r>
      <w:r w:rsidR="00A52C37">
        <w:rPr>
          <w:color w:val="auto"/>
          <w:szCs w:val="24"/>
        </w:rPr>
        <w:t>4</w:t>
      </w:r>
      <w:r w:rsidRPr="00443E88">
        <w:rPr>
          <w:color w:val="auto"/>
          <w:szCs w:val="24"/>
        </w:rPr>
        <w:t>0 лв.“ се добавя „/0,2</w:t>
      </w:r>
      <w:r w:rsidR="00BA4460">
        <w:rPr>
          <w:color w:val="auto"/>
          <w:szCs w:val="24"/>
        </w:rPr>
        <w:t>0</w:t>
      </w:r>
      <w:r w:rsidRPr="00443E88">
        <w:rPr>
          <w:color w:val="auto"/>
          <w:szCs w:val="24"/>
        </w:rPr>
        <w:t xml:space="preserve"> евро“</w:t>
      </w:r>
    </w:p>
    <w:p w:rsidR="00806AAC" w:rsidRDefault="00806AAC" w:rsidP="00806AA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  <w:lang w:val="en-US"/>
        </w:rPr>
      </w:pPr>
      <w:r w:rsidRPr="00443E88">
        <w:rPr>
          <w:b/>
          <w:bCs/>
          <w:color w:val="auto"/>
          <w:szCs w:val="24"/>
        </w:rPr>
        <w:t>В чл. 41, ал. 1, т. б</w:t>
      </w:r>
      <w:r w:rsidRPr="00443E88">
        <w:rPr>
          <w:color w:val="auto"/>
          <w:szCs w:val="24"/>
        </w:rPr>
        <w:t xml:space="preserve"> след  „ 0,60 лв.“ се добавя „/0,31 евро“</w:t>
      </w:r>
    </w:p>
    <w:p w:rsidR="00806AAC" w:rsidRPr="00443E88" w:rsidRDefault="00806AAC" w:rsidP="00806AA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</w:rPr>
      </w:pPr>
      <w:r w:rsidRPr="00443E88">
        <w:rPr>
          <w:b/>
          <w:bCs/>
          <w:color w:val="auto"/>
          <w:szCs w:val="24"/>
        </w:rPr>
        <w:t>В чл. 41, ал. 1, т. в</w:t>
      </w:r>
      <w:r w:rsidRPr="00443E88">
        <w:rPr>
          <w:color w:val="auto"/>
          <w:szCs w:val="24"/>
        </w:rPr>
        <w:t xml:space="preserve"> след  „ </w:t>
      </w:r>
      <w:r w:rsidR="00AA04B1" w:rsidRPr="00443E88">
        <w:rPr>
          <w:color w:val="auto"/>
          <w:szCs w:val="24"/>
        </w:rPr>
        <w:t>1,</w:t>
      </w:r>
      <w:r w:rsidR="00A52C37">
        <w:rPr>
          <w:color w:val="auto"/>
          <w:szCs w:val="24"/>
        </w:rPr>
        <w:t>30</w:t>
      </w:r>
      <w:r w:rsidR="00AA04B1" w:rsidRPr="00443E88">
        <w:rPr>
          <w:color w:val="auto"/>
          <w:szCs w:val="24"/>
        </w:rPr>
        <w:t xml:space="preserve"> </w:t>
      </w:r>
      <w:r w:rsidRPr="00443E88">
        <w:rPr>
          <w:color w:val="auto"/>
          <w:szCs w:val="24"/>
        </w:rPr>
        <w:t>лв.“ се добавя „/</w:t>
      </w:r>
      <w:r w:rsidR="00AA04B1" w:rsidRPr="00443E88">
        <w:rPr>
          <w:color w:val="auto"/>
          <w:szCs w:val="24"/>
        </w:rPr>
        <w:t>0,</w:t>
      </w:r>
      <w:r w:rsidR="00BA4460">
        <w:rPr>
          <w:color w:val="auto"/>
          <w:szCs w:val="24"/>
        </w:rPr>
        <w:t>66</w:t>
      </w:r>
      <w:r w:rsidR="00AA04B1" w:rsidRPr="00443E88">
        <w:rPr>
          <w:color w:val="auto"/>
          <w:szCs w:val="24"/>
        </w:rPr>
        <w:t xml:space="preserve"> </w:t>
      </w:r>
      <w:r w:rsidRPr="00443E88">
        <w:rPr>
          <w:color w:val="auto"/>
          <w:szCs w:val="24"/>
        </w:rPr>
        <w:t>евро“</w:t>
      </w:r>
    </w:p>
    <w:p w:rsidR="00806AAC" w:rsidRPr="00443E88" w:rsidRDefault="00806AAC" w:rsidP="00806AA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</w:rPr>
      </w:pPr>
      <w:r w:rsidRPr="00443E88">
        <w:rPr>
          <w:b/>
          <w:bCs/>
          <w:color w:val="auto"/>
          <w:szCs w:val="24"/>
        </w:rPr>
        <w:t>В чл. 41, ал. 1, т. г</w:t>
      </w:r>
      <w:r w:rsidRPr="00443E88">
        <w:rPr>
          <w:color w:val="auto"/>
          <w:szCs w:val="24"/>
        </w:rPr>
        <w:t xml:space="preserve"> след  „ </w:t>
      </w:r>
      <w:r w:rsidR="00AA04B1" w:rsidRPr="00443E88">
        <w:rPr>
          <w:color w:val="auto"/>
          <w:szCs w:val="24"/>
        </w:rPr>
        <w:t>1,</w:t>
      </w:r>
      <w:r w:rsidR="00A52C37">
        <w:rPr>
          <w:color w:val="auto"/>
          <w:szCs w:val="24"/>
        </w:rPr>
        <w:t>50</w:t>
      </w:r>
      <w:r w:rsidR="00AA04B1" w:rsidRPr="00443E88">
        <w:rPr>
          <w:color w:val="auto"/>
          <w:szCs w:val="24"/>
        </w:rPr>
        <w:t xml:space="preserve"> </w:t>
      </w:r>
      <w:r w:rsidRPr="00443E88">
        <w:rPr>
          <w:color w:val="auto"/>
          <w:szCs w:val="24"/>
        </w:rPr>
        <w:t>лв.“ се добавя „/</w:t>
      </w:r>
      <w:r w:rsidR="00AA04B1" w:rsidRPr="00443E88">
        <w:rPr>
          <w:color w:val="auto"/>
          <w:szCs w:val="24"/>
        </w:rPr>
        <w:t>0,</w:t>
      </w:r>
      <w:r w:rsidR="00BA4460">
        <w:rPr>
          <w:color w:val="auto"/>
          <w:szCs w:val="24"/>
        </w:rPr>
        <w:t>77</w:t>
      </w:r>
      <w:r w:rsidRPr="00443E88">
        <w:rPr>
          <w:color w:val="auto"/>
          <w:szCs w:val="24"/>
        </w:rPr>
        <w:t>евро“</w:t>
      </w:r>
    </w:p>
    <w:p w:rsidR="00806AAC" w:rsidRPr="00443E88" w:rsidRDefault="00806AAC" w:rsidP="00806AA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</w:rPr>
      </w:pPr>
      <w:r w:rsidRPr="00443E88">
        <w:rPr>
          <w:b/>
          <w:bCs/>
          <w:color w:val="auto"/>
          <w:szCs w:val="24"/>
        </w:rPr>
        <w:lastRenderedPageBreak/>
        <w:t xml:space="preserve">В чл. 41, ал. 1, т. д </w:t>
      </w:r>
      <w:r w:rsidRPr="00443E88">
        <w:rPr>
          <w:color w:val="auto"/>
          <w:szCs w:val="24"/>
        </w:rPr>
        <w:t xml:space="preserve">след  „ </w:t>
      </w:r>
      <w:r w:rsidR="00AA04B1" w:rsidRPr="00443E88">
        <w:rPr>
          <w:color w:val="auto"/>
          <w:szCs w:val="24"/>
        </w:rPr>
        <w:t>1,</w:t>
      </w:r>
      <w:r w:rsidR="00A52C37">
        <w:rPr>
          <w:color w:val="auto"/>
          <w:szCs w:val="24"/>
        </w:rPr>
        <w:t>80</w:t>
      </w:r>
      <w:r w:rsidR="00AA04B1" w:rsidRPr="00443E88">
        <w:rPr>
          <w:color w:val="auto"/>
          <w:szCs w:val="24"/>
        </w:rPr>
        <w:t xml:space="preserve"> </w:t>
      </w:r>
      <w:r w:rsidRPr="00443E88">
        <w:rPr>
          <w:color w:val="auto"/>
          <w:szCs w:val="24"/>
        </w:rPr>
        <w:t>лв.“ се добавя „/</w:t>
      </w:r>
      <w:r w:rsidR="00AA04B1" w:rsidRPr="00443E88">
        <w:rPr>
          <w:color w:val="auto"/>
          <w:szCs w:val="24"/>
        </w:rPr>
        <w:t>0,</w:t>
      </w:r>
      <w:r w:rsidR="00BA4460">
        <w:rPr>
          <w:color w:val="auto"/>
          <w:szCs w:val="24"/>
        </w:rPr>
        <w:t>92</w:t>
      </w:r>
      <w:r w:rsidR="00AA04B1" w:rsidRPr="00443E88">
        <w:rPr>
          <w:color w:val="auto"/>
          <w:szCs w:val="24"/>
        </w:rPr>
        <w:t xml:space="preserve"> </w:t>
      </w:r>
      <w:r w:rsidRPr="00443E88">
        <w:rPr>
          <w:color w:val="auto"/>
          <w:szCs w:val="24"/>
        </w:rPr>
        <w:t>евро“</w:t>
      </w:r>
    </w:p>
    <w:p w:rsidR="00806AAC" w:rsidRPr="00443E88" w:rsidRDefault="00806AAC" w:rsidP="00806AAC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kern w:val="0"/>
          <w:szCs w:val="24"/>
        </w:rPr>
      </w:pPr>
      <w:r w:rsidRPr="00443E88">
        <w:rPr>
          <w:b/>
          <w:bCs/>
          <w:color w:val="auto"/>
          <w:szCs w:val="24"/>
        </w:rPr>
        <w:t>В чл. 41, ал. 1, т. е</w:t>
      </w:r>
      <w:r w:rsidRPr="00443E88">
        <w:rPr>
          <w:color w:val="auto"/>
          <w:szCs w:val="24"/>
        </w:rPr>
        <w:t xml:space="preserve"> след  „ </w:t>
      </w:r>
      <w:r w:rsidR="00AA04B1" w:rsidRPr="00443E88">
        <w:rPr>
          <w:color w:val="auto"/>
          <w:szCs w:val="24"/>
        </w:rPr>
        <w:t>2,</w:t>
      </w:r>
      <w:r w:rsidR="00A52C37">
        <w:rPr>
          <w:color w:val="auto"/>
          <w:szCs w:val="24"/>
        </w:rPr>
        <w:t>30</w:t>
      </w:r>
      <w:r w:rsidR="00AA04B1" w:rsidRPr="00443E88">
        <w:rPr>
          <w:color w:val="auto"/>
          <w:szCs w:val="24"/>
        </w:rPr>
        <w:t xml:space="preserve">  </w:t>
      </w:r>
      <w:r w:rsidRPr="00443E88">
        <w:rPr>
          <w:color w:val="auto"/>
          <w:szCs w:val="24"/>
        </w:rPr>
        <w:t>лв.“ се добавя „/</w:t>
      </w:r>
      <w:r w:rsidR="00BA4460">
        <w:rPr>
          <w:color w:val="auto"/>
          <w:szCs w:val="24"/>
        </w:rPr>
        <w:t>1,18</w:t>
      </w:r>
      <w:r w:rsidR="00AA04B1" w:rsidRPr="00443E88">
        <w:rPr>
          <w:color w:val="auto"/>
          <w:szCs w:val="24"/>
        </w:rPr>
        <w:t xml:space="preserve"> </w:t>
      </w:r>
      <w:r w:rsidRPr="00443E88">
        <w:rPr>
          <w:color w:val="auto"/>
          <w:szCs w:val="24"/>
        </w:rPr>
        <w:t>евро“</w:t>
      </w:r>
    </w:p>
    <w:p w:rsidR="00AA04B1" w:rsidRDefault="00AA04B1" w:rsidP="00AA04B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right="0" w:firstLine="0"/>
        <w:rPr>
          <w:color w:val="auto"/>
          <w:szCs w:val="24"/>
        </w:rPr>
      </w:pPr>
      <w:r w:rsidRPr="00E91EA0">
        <w:rPr>
          <w:b/>
          <w:bCs/>
          <w:color w:val="auto"/>
          <w:szCs w:val="24"/>
        </w:rPr>
        <w:t>В чл. 41, ал. 2, т. 1</w:t>
      </w:r>
      <w:r w:rsidRPr="00E91EA0">
        <w:rPr>
          <w:color w:val="auto"/>
          <w:szCs w:val="24"/>
        </w:rPr>
        <w:t xml:space="preserve">  след  „ </w:t>
      </w:r>
      <w:r w:rsidR="00E91EA0" w:rsidRPr="00E91EA0">
        <w:rPr>
          <w:b/>
          <w:color w:val="auto"/>
          <w:szCs w:val="24"/>
        </w:rPr>
        <w:t>10</w:t>
      </w:r>
      <w:r w:rsidRPr="00E91EA0">
        <w:rPr>
          <w:b/>
          <w:color w:val="auto"/>
          <w:szCs w:val="24"/>
        </w:rPr>
        <w:t xml:space="preserve">  </w:t>
      </w:r>
      <w:r w:rsidRPr="00E91EA0">
        <w:rPr>
          <w:color w:val="auto"/>
          <w:szCs w:val="24"/>
        </w:rPr>
        <w:t>лв.“ се добавя „/</w:t>
      </w:r>
      <w:r w:rsidR="00E91EA0" w:rsidRPr="00E91EA0">
        <w:rPr>
          <w:color w:val="auto"/>
          <w:szCs w:val="24"/>
        </w:rPr>
        <w:t>5,11</w:t>
      </w:r>
      <w:r w:rsidRPr="00E91EA0">
        <w:rPr>
          <w:color w:val="auto"/>
          <w:szCs w:val="24"/>
        </w:rPr>
        <w:t xml:space="preserve"> евро“</w:t>
      </w:r>
    </w:p>
    <w:p w:rsidR="00D75DBA" w:rsidRDefault="00D75DBA" w:rsidP="00D75DBA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2, т. 2</w:t>
      </w:r>
      <w:r w:rsidRPr="00443E88">
        <w:rPr>
          <w:sz w:val="24"/>
          <w:szCs w:val="24"/>
          <w:lang w:val="bg-BG"/>
        </w:rPr>
        <w:t xml:space="preserve"> след   „ </w:t>
      </w:r>
      <w:r>
        <w:rPr>
          <w:b/>
          <w:sz w:val="24"/>
          <w:szCs w:val="24"/>
          <w:lang w:val="bg-BG"/>
        </w:rPr>
        <w:t>2</w:t>
      </w:r>
      <w:r w:rsidRPr="00443E88">
        <w:rPr>
          <w:b/>
          <w:sz w:val="24"/>
          <w:szCs w:val="24"/>
          <w:lang w:val="bg-BG"/>
        </w:rPr>
        <w:t xml:space="preserve">0 </w:t>
      </w:r>
      <w:r w:rsidRPr="00443E88">
        <w:rPr>
          <w:sz w:val="24"/>
          <w:szCs w:val="24"/>
          <w:lang w:val="bg-BG"/>
        </w:rPr>
        <w:t>лв. “  се добавя „/</w:t>
      </w:r>
      <w:r>
        <w:rPr>
          <w:sz w:val="24"/>
          <w:szCs w:val="24"/>
          <w:lang w:val="bg-BG"/>
        </w:rPr>
        <w:t>10</w:t>
      </w:r>
      <w:r w:rsidRPr="00443E88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>22</w:t>
      </w:r>
      <w:r w:rsidRPr="00443E88">
        <w:rPr>
          <w:sz w:val="24"/>
          <w:szCs w:val="24"/>
          <w:lang w:val="bg-BG"/>
        </w:rPr>
        <w:t xml:space="preserve"> евро“</w:t>
      </w:r>
    </w:p>
    <w:p w:rsidR="00AA04B1" w:rsidRPr="005D1F73" w:rsidRDefault="00D75DBA" w:rsidP="008B363F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</w:t>
      </w:r>
      <w:r w:rsidR="00AA04B1" w:rsidRPr="005D1F73">
        <w:rPr>
          <w:b/>
          <w:bCs/>
          <w:sz w:val="24"/>
          <w:szCs w:val="24"/>
          <w:lang w:val="bg-BG"/>
        </w:rPr>
        <w:t>В чл. 41, ал. 3</w:t>
      </w:r>
      <w:r w:rsidR="00AA04B1" w:rsidRPr="005D1F73">
        <w:rPr>
          <w:sz w:val="24"/>
          <w:szCs w:val="24"/>
          <w:lang w:val="bg-BG"/>
        </w:rPr>
        <w:t xml:space="preserve"> след  „ </w:t>
      </w:r>
      <w:r w:rsidR="00AA04B1" w:rsidRPr="005D1F73">
        <w:rPr>
          <w:b/>
          <w:sz w:val="24"/>
          <w:szCs w:val="24"/>
          <w:lang w:val="bg-BG"/>
        </w:rPr>
        <w:t xml:space="preserve">15 </w:t>
      </w:r>
      <w:r w:rsidR="00AA04B1" w:rsidRPr="005D1F73">
        <w:rPr>
          <w:sz w:val="24"/>
          <w:szCs w:val="24"/>
          <w:lang w:val="bg-BG"/>
        </w:rPr>
        <w:t>лв.“ се добавя „/7,67 евро“</w:t>
      </w:r>
      <w:r w:rsidR="00C7445E">
        <w:rPr>
          <w:sz w:val="24"/>
          <w:szCs w:val="24"/>
          <w:lang w:val="bg-BG"/>
        </w:rPr>
        <w:t>и да отпадне приложената таблица.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3, т. 1</w:t>
      </w:r>
      <w:r w:rsidRPr="00443E88">
        <w:rPr>
          <w:sz w:val="24"/>
          <w:szCs w:val="24"/>
          <w:lang w:val="bg-BG"/>
        </w:rPr>
        <w:t xml:space="preserve"> след  „ </w:t>
      </w:r>
      <w:r w:rsidR="005D1F73">
        <w:rPr>
          <w:b/>
          <w:sz w:val="24"/>
          <w:szCs w:val="24"/>
          <w:lang w:val="bg-BG"/>
        </w:rPr>
        <w:t>20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10,22</w:t>
      </w:r>
      <w:r w:rsidRPr="00443E88">
        <w:rPr>
          <w:sz w:val="24"/>
          <w:szCs w:val="24"/>
          <w:lang w:val="bg-BG"/>
        </w:rPr>
        <w:t xml:space="preserve"> евро 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 41, ал. 3, т. 2 </w:t>
      </w:r>
      <w:r w:rsidRPr="00443E88">
        <w:rPr>
          <w:sz w:val="24"/>
          <w:szCs w:val="24"/>
          <w:lang w:val="bg-BG"/>
        </w:rPr>
        <w:t xml:space="preserve">след  „ </w:t>
      </w:r>
      <w:r w:rsidR="005D1F73">
        <w:rPr>
          <w:b/>
          <w:sz w:val="24"/>
          <w:szCs w:val="24"/>
          <w:lang w:val="bg-BG"/>
        </w:rPr>
        <w:t>40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20,44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3, т. 3</w:t>
      </w:r>
      <w:r w:rsidRPr="00443E88">
        <w:rPr>
          <w:sz w:val="24"/>
          <w:szCs w:val="24"/>
          <w:lang w:val="bg-BG"/>
        </w:rPr>
        <w:t xml:space="preserve"> след  „ </w:t>
      </w:r>
      <w:r w:rsidR="005D1F73">
        <w:rPr>
          <w:b/>
          <w:sz w:val="24"/>
          <w:szCs w:val="24"/>
          <w:lang w:val="bg-BG"/>
        </w:rPr>
        <w:t>50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25,57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3, т. 4</w:t>
      </w:r>
      <w:r w:rsidRPr="00443E88">
        <w:rPr>
          <w:sz w:val="24"/>
          <w:szCs w:val="24"/>
          <w:lang w:val="bg-BG"/>
        </w:rPr>
        <w:t xml:space="preserve"> след  „ </w:t>
      </w:r>
      <w:r w:rsidR="005D1F73">
        <w:rPr>
          <w:b/>
          <w:sz w:val="24"/>
          <w:szCs w:val="24"/>
          <w:lang w:val="bg-BG"/>
        </w:rPr>
        <w:t xml:space="preserve">80 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40,92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3, т. 5</w:t>
      </w:r>
      <w:r w:rsidRPr="00443E88">
        <w:rPr>
          <w:sz w:val="24"/>
          <w:szCs w:val="24"/>
          <w:lang w:val="bg-BG"/>
        </w:rPr>
        <w:t xml:space="preserve"> след  „ </w:t>
      </w:r>
      <w:r w:rsidR="005D1F73">
        <w:rPr>
          <w:b/>
          <w:sz w:val="24"/>
          <w:szCs w:val="24"/>
          <w:lang w:val="bg-BG"/>
        </w:rPr>
        <w:t>100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51,15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3, т. 6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>1</w:t>
      </w:r>
      <w:r w:rsidR="005D1F73">
        <w:rPr>
          <w:b/>
          <w:sz w:val="24"/>
          <w:szCs w:val="24"/>
          <w:lang w:val="bg-BG"/>
        </w:rPr>
        <w:t>5</w:t>
      </w:r>
      <w:r w:rsidRPr="00443E88">
        <w:rPr>
          <w:b/>
          <w:sz w:val="24"/>
          <w:szCs w:val="24"/>
          <w:lang w:val="bg-BG"/>
        </w:rPr>
        <w:t xml:space="preserve">0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76,73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4, т. 1</w:t>
      </w:r>
      <w:r w:rsidRPr="00443E88">
        <w:rPr>
          <w:sz w:val="24"/>
          <w:szCs w:val="24"/>
          <w:lang w:val="bg-BG"/>
        </w:rPr>
        <w:t xml:space="preserve"> след  „ </w:t>
      </w:r>
      <w:r w:rsidR="005D1F73">
        <w:rPr>
          <w:b/>
          <w:sz w:val="24"/>
          <w:szCs w:val="24"/>
          <w:lang w:val="bg-BG"/>
        </w:rPr>
        <w:t>10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5,11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443E88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4, т. 2</w:t>
      </w:r>
      <w:r w:rsidRPr="00443E88">
        <w:rPr>
          <w:sz w:val="24"/>
          <w:szCs w:val="24"/>
          <w:lang w:val="bg-BG"/>
        </w:rPr>
        <w:t xml:space="preserve"> след  „ </w:t>
      </w:r>
      <w:r w:rsidR="005D1F73">
        <w:rPr>
          <w:b/>
          <w:sz w:val="24"/>
          <w:szCs w:val="24"/>
          <w:lang w:val="bg-BG"/>
        </w:rPr>
        <w:t>15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D1F73">
        <w:rPr>
          <w:sz w:val="24"/>
          <w:szCs w:val="24"/>
          <w:lang w:val="bg-BG"/>
        </w:rPr>
        <w:t>7,68</w:t>
      </w:r>
      <w:r w:rsidRPr="00443E88">
        <w:rPr>
          <w:sz w:val="24"/>
          <w:szCs w:val="24"/>
          <w:lang w:val="bg-BG"/>
        </w:rPr>
        <w:t xml:space="preserve"> евро “</w:t>
      </w:r>
    </w:p>
    <w:p w:rsidR="00AA04B1" w:rsidRPr="00234D83" w:rsidRDefault="00AA04B1" w:rsidP="00AA04B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234D83">
        <w:rPr>
          <w:b/>
          <w:bCs/>
          <w:sz w:val="24"/>
          <w:szCs w:val="24"/>
          <w:lang w:val="bg-BG"/>
        </w:rPr>
        <w:t>В чл. 41, ал. 5, т. 1</w:t>
      </w:r>
      <w:r w:rsidRPr="00234D83">
        <w:rPr>
          <w:sz w:val="24"/>
          <w:szCs w:val="24"/>
          <w:lang w:val="bg-BG"/>
        </w:rPr>
        <w:t xml:space="preserve"> след  „ </w:t>
      </w:r>
      <w:r w:rsidR="005D1F73" w:rsidRPr="00234D83">
        <w:rPr>
          <w:b/>
          <w:sz w:val="24"/>
          <w:szCs w:val="24"/>
          <w:lang w:val="bg-BG"/>
        </w:rPr>
        <w:t>120</w:t>
      </w:r>
      <w:r w:rsidRPr="00234D83">
        <w:rPr>
          <w:b/>
          <w:sz w:val="24"/>
          <w:szCs w:val="24"/>
          <w:lang w:val="bg-BG"/>
        </w:rPr>
        <w:t xml:space="preserve"> </w:t>
      </w:r>
      <w:r w:rsidRPr="00234D83">
        <w:rPr>
          <w:sz w:val="24"/>
          <w:szCs w:val="24"/>
          <w:lang w:val="bg-BG"/>
        </w:rPr>
        <w:t>лв.“ се добавя „/</w:t>
      </w:r>
      <w:r w:rsidR="005D1F73" w:rsidRPr="00234D83">
        <w:rPr>
          <w:sz w:val="24"/>
          <w:szCs w:val="24"/>
          <w:lang w:val="bg-BG"/>
        </w:rPr>
        <w:t>61,38</w:t>
      </w:r>
      <w:r w:rsidRPr="00234D83">
        <w:rPr>
          <w:sz w:val="24"/>
          <w:szCs w:val="24"/>
          <w:lang w:val="bg-BG"/>
        </w:rPr>
        <w:t xml:space="preserve"> евро “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5, т. 2</w:t>
      </w:r>
      <w:r w:rsidRPr="00443E88">
        <w:rPr>
          <w:sz w:val="24"/>
          <w:szCs w:val="24"/>
          <w:lang w:val="bg-BG"/>
        </w:rPr>
        <w:t xml:space="preserve"> след  „ </w:t>
      </w:r>
      <w:r w:rsidR="00E61184">
        <w:rPr>
          <w:b/>
          <w:sz w:val="24"/>
          <w:szCs w:val="24"/>
          <w:lang w:val="en-US"/>
        </w:rPr>
        <w:t>210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E61184">
        <w:rPr>
          <w:sz w:val="24"/>
          <w:szCs w:val="24"/>
          <w:lang w:val="en-US"/>
        </w:rPr>
        <w:t>107.42</w:t>
      </w:r>
      <w:r w:rsidRPr="00443E88">
        <w:rPr>
          <w:sz w:val="24"/>
          <w:szCs w:val="24"/>
          <w:lang w:val="bg-BG"/>
        </w:rPr>
        <w:t xml:space="preserve"> евро “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6</w:t>
      </w:r>
      <w:r w:rsidRPr="00443E88">
        <w:rPr>
          <w:sz w:val="24"/>
          <w:szCs w:val="24"/>
          <w:lang w:val="bg-BG"/>
        </w:rPr>
        <w:t xml:space="preserve">  след  „ </w:t>
      </w:r>
      <w:r w:rsidRPr="00443E88">
        <w:rPr>
          <w:b/>
          <w:sz w:val="24"/>
          <w:szCs w:val="24"/>
          <w:lang w:val="bg-BG"/>
        </w:rPr>
        <w:t>1</w:t>
      </w:r>
      <w:r w:rsidR="005D1F73">
        <w:rPr>
          <w:b/>
          <w:sz w:val="24"/>
          <w:szCs w:val="24"/>
          <w:lang w:val="bg-BG"/>
        </w:rPr>
        <w:t>5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234D83">
        <w:rPr>
          <w:sz w:val="24"/>
          <w:szCs w:val="24"/>
          <w:lang w:val="bg-BG"/>
        </w:rPr>
        <w:t>7,68</w:t>
      </w:r>
      <w:r w:rsidRPr="00443E88">
        <w:rPr>
          <w:sz w:val="24"/>
          <w:szCs w:val="24"/>
          <w:lang w:val="bg-BG"/>
        </w:rPr>
        <w:t xml:space="preserve"> евро “</w:t>
      </w:r>
    </w:p>
    <w:p w:rsidR="008F786C" w:rsidRPr="00AD1789" w:rsidRDefault="008F786C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AD1789">
        <w:rPr>
          <w:b/>
          <w:bCs/>
          <w:sz w:val="24"/>
          <w:szCs w:val="24"/>
          <w:lang w:val="bg-BG"/>
        </w:rPr>
        <w:t>В чл. 41 ал.7 в таблицата</w:t>
      </w:r>
      <w:r w:rsidRPr="00AD1789">
        <w:rPr>
          <w:sz w:val="24"/>
          <w:szCs w:val="24"/>
          <w:lang w:val="bg-BG"/>
        </w:rPr>
        <w:t xml:space="preserve"> след „</w:t>
      </w:r>
      <w:r w:rsidR="00C47DEE" w:rsidRPr="00AD1789">
        <w:rPr>
          <w:sz w:val="24"/>
          <w:szCs w:val="24"/>
          <w:lang w:val="bg-BG"/>
        </w:rPr>
        <w:t xml:space="preserve"> </w:t>
      </w:r>
      <w:r w:rsidRPr="00AD1789">
        <w:rPr>
          <w:sz w:val="24"/>
          <w:szCs w:val="24"/>
          <w:lang w:val="bg-BG"/>
        </w:rPr>
        <w:t>лева</w:t>
      </w:r>
      <w:r w:rsidR="00C47DEE" w:rsidRPr="00AD1789">
        <w:rPr>
          <w:sz w:val="24"/>
          <w:szCs w:val="24"/>
          <w:lang w:val="bg-BG"/>
        </w:rPr>
        <w:t xml:space="preserve"> </w:t>
      </w:r>
      <w:r w:rsidRPr="00AD1789">
        <w:rPr>
          <w:sz w:val="24"/>
          <w:szCs w:val="24"/>
          <w:lang w:val="bg-BG"/>
        </w:rPr>
        <w:t>“ се добавя „/евро“</w:t>
      </w:r>
    </w:p>
    <w:p w:rsidR="002F5247" w:rsidRDefault="002F5247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bg-BG"/>
        </w:rPr>
      </w:pPr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2"/>
        <w:gridCol w:w="1289"/>
        <w:gridCol w:w="1181"/>
        <w:gridCol w:w="1046"/>
        <w:gridCol w:w="1457"/>
        <w:gridCol w:w="1042"/>
        <w:gridCol w:w="1341"/>
      </w:tblGrid>
      <w:tr w:rsidR="003051AE" w:rsidRPr="00544BFF" w:rsidTr="00544BFF">
        <w:trPr>
          <w:cantSplit/>
          <w:trHeight w:val="1255"/>
        </w:trPr>
        <w:tc>
          <w:tcPr>
            <w:tcW w:w="1932" w:type="dxa"/>
            <w:vMerge w:val="restart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Брой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оси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седловия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влекач</w:t>
            </w:r>
            <w:proofErr w:type="spellEnd"/>
            <w:r w:rsidRPr="00544BFF">
              <w:rPr>
                <w:rFonts w:eastAsia="PMingLiU"/>
                <w:lang w:eastAsia="zh-TW"/>
              </w:rPr>
              <w:t>/</w:t>
            </w:r>
            <w:proofErr w:type="spellStart"/>
            <w:r w:rsidRPr="00544BFF">
              <w:rPr>
                <w:rFonts w:eastAsia="PMingLiU"/>
                <w:lang w:eastAsia="zh-TW"/>
              </w:rPr>
              <w:t>влекача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за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ремарке</w:t>
            </w:r>
            <w:proofErr w:type="spellEnd"/>
          </w:p>
        </w:tc>
        <w:tc>
          <w:tcPr>
            <w:tcW w:w="2470" w:type="dxa"/>
            <w:gridSpan w:val="2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Допустима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максимална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маса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състава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от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превозни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средства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, </w:t>
            </w:r>
            <w:proofErr w:type="spellStart"/>
            <w:r w:rsidRPr="00544BFF">
              <w:rPr>
                <w:rFonts w:eastAsia="PMingLiU"/>
                <w:lang w:eastAsia="zh-TW"/>
              </w:rPr>
              <w:t>посочена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в </w:t>
            </w:r>
            <w:proofErr w:type="spellStart"/>
            <w:r w:rsidRPr="00544BFF">
              <w:rPr>
                <w:rFonts w:eastAsia="PMingLiU"/>
                <w:lang w:eastAsia="zh-TW"/>
              </w:rPr>
              <w:t>свидетелството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за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регистрация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влекача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(в </w:t>
            </w:r>
            <w:proofErr w:type="spellStart"/>
            <w:r w:rsidRPr="00544BFF">
              <w:rPr>
                <w:rFonts w:eastAsia="PMingLiU"/>
                <w:lang w:eastAsia="zh-TW"/>
              </w:rPr>
              <w:t>тона</w:t>
            </w:r>
            <w:proofErr w:type="spellEnd"/>
            <w:r w:rsidRPr="00544BFF">
              <w:rPr>
                <w:rFonts w:eastAsia="PMingLiU"/>
                <w:lang w:eastAsia="zh-TW"/>
              </w:rPr>
              <w:t>):</w:t>
            </w:r>
          </w:p>
        </w:tc>
        <w:tc>
          <w:tcPr>
            <w:tcW w:w="4886" w:type="dxa"/>
            <w:gridSpan w:val="4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Данък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(в </w:t>
            </w:r>
            <w:proofErr w:type="spellStart"/>
            <w:r w:rsidRPr="00544BFF">
              <w:rPr>
                <w:rFonts w:eastAsia="PMingLiU"/>
                <w:lang w:eastAsia="zh-TW"/>
              </w:rPr>
              <w:t>лева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и </w:t>
            </w:r>
            <w:proofErr w:type="spellStart"/>
            <w:r w:rsidRPr="00544BFF">
              <w:rPr>
                <w:rFonts w:eastAsia="PMingLiU"/>
                <w:lang w:eastAsia="zh-TW"/>
              </w:rPr>
              <w:t>евро</w:t>
            </w:r>
            <w:proofErr w:type="spellEnd"/>
            <w:r w:rsidRPr="00544BFF">
              <w:rPr>
                <w:rFonts w:eastAsia="PMingLiU"/>
                <w:lang w:eastAsia="zh-TW"/>
              </w:rPr>
              <w:t>)</w:t>
            </w:r>
          </w:p>
        </w:tc>
      </w:tr>
      <w:tr w:rsidR="003051AE" w:rsidRPr="00544BFF" w:rsidTr="00544BFF">
        <w:trPr>
          <w:cantSplit/>
          <w:trHeight w:val="891"/>
        </w:trPr>
        <w:tc>
          <w:tcPr>
            <w:tcW w:w="0" w:type="auto"/>
            <w:vMerge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равна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или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повече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от</w:t>
            </w:r>
            <w:proofErr w:type="spellEnd"/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по-малка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от</w:t>
            </w:r>
            <w:proofErr w:type="spellEnd"/>
          </w:p>
        </w:tc>
        <w:tc>
          <w:tcPr>
            <w:tcW w:w="250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задвижваща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ос</w:t>
            </w:r>
            <w:proofErr w:type="spellEnd"/>
            <w:r w:rsidRPr="00544BFF">
              <w:rPr>
                <w:rFonts w:eastAsia="PMingLiU"/>
                <w:lang w:eastAsia="zh-TW"/>
              </w:rPr>
              <w:t>/</w:t>
            </w:r>
            <w:proofErr w:type="spellStart"/>
            <w:r w:rsidRPr="00544BFF">
              <w:rPr>
                <w:rFonts w:eastAsia="PMingLiU"/>
                <w:lang w:eastAsia="zh-TW"/>
              </w:rPr>
              <w:t>оси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с </w:t>
            </w:r>
            <w:proofErr w:type="spellStart"/>
            <w:r w:rsidRPr="00544BFF">
              <w:rPr>
                <w:rFonts w:eastAsia="PMingLiU"/>
                <w:lang w:eastAsia="zh-TW"/>
              </w:rPr>
              <w:t>пневматично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или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с </w:t>
            </w:r>
            <w:proofErr w:type="spellStart"/>
            <w:r w:rsidRPr="00544BFF">
              <w:rPr>
                <w:rFonts w:eastAsia="PMingLiU"/>
                <w:lang w:eastAsia="zh-TW"/>
              </w:rPr>
              <w:t>окачване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, </w:t>
            </w:r>
            <w:proofErr w:type="spellStart"/>
            <w:r w:rsidRPr="00544BFF">
              <w:rPr>
                <w:rFonts w:eastAsia="PMingLiU"/>
                <w:lang w:eastAsia="zh-TW"/>
              </w:rPr>
              <w:t>прието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за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еквивалентно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пневматичното</w:t>
            </w:r>
            <w:proofErr w:type="spellEnd"/>
          </w:p>
        </w:tc>
        <w:tc>
          <w:tcPr>
            <w:tcW w:w="238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други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системи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за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окачване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на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задвижващата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ос</w:t>
            </w:r>
            <w:proofErr w:type="spellEnd"/>
            <w:r w:rsidRPr="00544BFF">
              <w:rPr>
                <w:rFonts w:eastAsia="PMingLiU"/>
                <w:lang w:eastAsia="zh-TW"/>
              </w:rPr>
              <w:t>/</w:t>
            </w:r>
            <w:proofErr w:type="spellStart"/>
            <w:r w:rsidRPr="00544BFF">
              <w:rPr>
                <w:rFonts w:eastAsia="PMingLiU"/>
                <w:lang w:eastAsia="zh-TW"/>
              </w:rPr>
              <w:t>оси</w:t>
            </w:r>
            <w:proofErr w:type="spellEnd"/>
          </w:p>
        </w:tc>
      </w:tr>
      <w:tr w:rsidR="003051AE" w:rsidRPr="00544BFF" w:rsidTr="006053FE">
        <w:trPr>
          <w:trHeight w:val="457"/>
        </w:trPr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b/>
              </w:rPr>
            </w:pPr>
          </w:p>
          <w:p w:rsidR="003051AE" w:rsidRPr="00544BFF" w:rsidRDefault="003051AE" w:rsidP="006053FE">
            <w:pPr>
              <w:rPr>
                <w:lang w:val="bg-BG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6053FE" w:rsidRDefault="003051AE" w:rsidP="006053FE">
            <w:pPr>
              <w:rPr>
                <w:rFonts w:eastAsia="PMingLiU"/>
                <w:b/>
                <w:lang w:val="en-US"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лева</w:t>
            </w:r>
            <w:proofErr w:type="spellEnd"/>
          </w:p>
        </w:tc>
        <w:tc>
          <w:tcPr>
            <w:tcW w:w="1457" w:type="dxa"/>
            <w:vAlign w:val="center"/>
          </w:tcPr>
          <w:p w:rsidR="003051AE" w:rsidRPr="006053FE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евро</w:t>
            </w:r>
            <w:proofErr w:type="spellEnd"/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лева</w:t>
            </w:r>
            <w:proofErr w:type="spellEnd"/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proofErr w:type="spellStart"/>
            <w:r w:rsidRPr="00544BFF">
              <w:rPr>
                <w:rFonts w:eastAsia="PMingLiU"/>
                <w:lang w:eastAsia="zh-TW"/>
              </w:rPr>
              <w:t>евро</w:t>
            </w:r>
            <w:proofErr w:type="spellEnd"/>
          </w:p>
        </w:tc>
      </w:tr>
      <w:tr w:rsidR="003051AE" w:rsidRPr="00544BFF" w:rsidTr="006053FE">
        <w:trPr>
          <w:trHeight w:val="414"/>
        </w:trPr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b/>
              </w:rPr>
            </w:pPr>
            <w:r w:rsidRPr="00544BFF">
              <w:t xml:space="preserve">А) с </w:t>
            </w:r>
            <w:proofErr w:type="spellStart"/>
            <w:r w:rsidRPr="00544BFF">
              <w:t>две</w:t>
            </w:r>
            <w:proofErr w:type="spellEnd"/>
            <w:r w:rsidRPr="00544BFF">
              <w:t xml:space="preserve"> </w:t>
            </w:r>
            <w:proofErr w:type="spellStart"/>
            <w:r w:rsidRPr="00544BFF">
              <w:t>оси</w:t>
            </w:r>
            <w:proofErr w:type="spellEnd"/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-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18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i/>
                <w:lang w:eastAsia="zh-TW"/>
              </w:rPr>
              <w:t>15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7,67 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40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20,46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18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20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40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 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20,46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100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51,15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20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22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51,15 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val="en-US" w:eastAsia="zh-TW"/>
              </w:rPr>
            </w:pPr>
            <w:r w:rsidRPr="00544BFF">
              <w:rPr>
                <w:rFonts w:eastAsia="PMingLiU"/>
                <w:lang w:val="en-US" w:eastAsia="zh-TW"/>
              </w:rPr>
              <w:t>200</w:t>
            </w: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102,30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22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25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260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132,99 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400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204,60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25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26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400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 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204,60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800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409,21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26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28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400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 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204,60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800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</w:tcPr>
          <w:p w:rsidR="003051AE" w:rsidRPr="00544BFF" w:rsidRDefault="003051AE" w:rsidP="006053FE">
            <w:r w:rsidRPr="00544BFF">
              <w:rPr>
                <w:rFonts w:eastAsia="PMingLiU"/>
                <w:iCs/>
                <w:lang w:eastAsia="zh-TW"/>
              </w:rPr>
              <w:t>409,21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 </w:t>
            </w: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28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29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560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286,45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800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</w:tcPr>
          <w:p w:rsidR="003051AE" w:rsidRPr="00544BFF" w:rsidRDefault="003051AE" w:rsidP="006053FE">
            <w:r w:rsidRPr="00544BFF">
              <w:rPr>
                <w:rFonts w:eastAsia="PMingLiU"/>
                <w:iCs/>
                <w:lang w:eastAsia="zh-TW"/>
              </w:rPr>
              <w:t>409,21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29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31</w:t>
            </w: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500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255,75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800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</w:tcPr>
          <w:p w:rsidR="003051AE" w:rsidRPr="00544BFF" w:rsidRDefault="003051AE" w:rsidP="006053FE">
            <w:r w:rsidRPr="00544BFF">
              <w:rPr>
                <w:rFonts w:eastAsia="PMingLiU"/>
                <w:iCs/>
                <w:lang w:eastAsia="zh-TW"/>
              </w:rPr>
              <w:t>409,21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31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33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800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409,21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1000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511,51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33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38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1200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613,81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1900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971,87</w:t>
            </w:r>
          </w:p>
        </w:tc>
      </w:tr>
      <w:tr w:rsidR="003051AE" w:rsidRPr="00544BFF" w:rsidTr="006053FE">
        <w:trPr>
          <w:trHeight w:val="402"/>
        </w:trPr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38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-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1400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716,11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2000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1023,02</w:t>
            </w:r>
          </w:p>
        </w:tc>
      </w:tr>
      <w:tr w:rsidR="003051AE" w:rsidRPr="00544BFF" w:rsidTr="00544BFF">
        <w:trPr>
          <w:trHeight w:val="155"/>
        </w:trPr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Б) с </w:t>
            </w:r>
            <w:proofErr w:type="spellStart"/>
            <w:r w:rsidRPr="00544BFF">
              <w:rPr>
                <w:rFonts w:eastAsia="PMingLiU"/>
                <w:lang w:eastAsia="zh-TW"/>
              </w:rPr>
              <w:t>три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и </w:t>
            </w:r>
            <w:proofErr w:type="spellStart"/>
            <w:r w:rsidRPr="00544BFF">
              <w:rPr>
                <w:rFonts w:eastAsia="PMingLiU"/>
                <w:lang w:eastAsia="zh-TW"/>
              </w:rPr>
              <w:t>повече</w:t>
            </w:r>
            <w:proofErr w:type="spellEnd"/>
            <w:r w:rsidRPr="00544BFF">
              <w:rPr>
                <w:rFonts w:eastAsia="PMingLiU"/>
                <w:lang w:eastAsia="zh-TW"/>
              </w:rPr>
              <w:t xml:space="preserve"> </w:t>
            </w:r>
            <w:proofErr w:type="spellStart"/>
            <w:r w:rsidRPr="00544BFF">
              <w:rPr>
                <w:rFonts w:eastAsia="PMingLiU"/>
                <w:lang w:eastAsia="zh-TW"/>
              </w:rPr>
              <w:t>оси</w:t>
            </w:r>
            <w:proofErr w:type="spellEnd"/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36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38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1100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562,66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1500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767,26</w:t>
            </w:r>
          </w:p>
        </w:tc>
      </w:tr>
      <w:tr w:rsidR="003051AE" w:rsidRPr="00544BFF" w:rsidTr="00544BFF"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38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40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1500</w:t>
            </w:r>
          </w:p>
          <w:p w:rsidR="003051AE" w:rsidRPr="00544BFF" w:rsidRDefault="003051AE" w:rsidP="006053FE">
            <w:pPr>
              <w:rPr>
                <w:rFonts w:eastAsia="PMingLiU"/>
                <w:b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767,26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val="en-US" w:eastAsia="zh-TW"/>
              </w:rPr>
            </w:pPr>
            <w:r w:rsidRPr="00544BFF">
              <w:rPr>
                <w:rFonts w:eastAsia="PMingLiU"/>
                <w:lang w:val="en-US" w:eastAsia="zh-TW"/>
              </w:rPr>
              <w:t>1800</w:t>
            </w: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b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920,72</w:t>
            </w:r>
          </w:p>
        </w:tc>
      </w:tr>
      <w:tr w:rsidR="003051AE" w:rsidRPr="00544BFF" w:rsidTr="006053FE">
        <w:trPr>
          <w:trHeight w:val="416"/>
        </w:trPr>
        <w:tc>
          <w:tcPr>
            <w:tcW w:w="19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lang w:eastAsia="zh-TW"/>
              </w:rPr>
            </w:pPr>
          </w:p>
        </w:tc>
        <w:tc>
          <w:tcPr>
            <w:tcW w:w="128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 xml:space="preserve">        40</w:t>
            </w:r>
          </w:p>
        </w:tc>
        <w:tc>
          <w:tcPr>
            <w:tcW w:w="11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lang w:val="en-US" w:eastAsia="zh-TW"/>
              </w:rPr>
            </w:pPr>
            <w:r w:rsidRPr="00544BFF">
              <w:rPr>
                <w:rFonts w:eastAsia="PMingLiU"/>
                <w:lang w:val="en-US" w:eastAsia="zh-TW"/>
              </w:rPr>
              <w:t xml:space="preserve"> </w:t>
            </w:r>
          </w:p>
        </w:tc>
        <w:tc>
          <w:tcPr>
            <w:tcW w:w="10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1800</w:t>
            </w:r>
          </w:p>
          <w:p w:rsidR="003051AE" w:rsidRPr="00544BFF" w:rsidRDefault="003051AE" w:rsidP="006053FE">
            <w:pPr>
              <w:rPr>
                <w:rFonts w:eastAsia="PMingLiU"/>
                <w:i/>
                <w:iCs/>
                <w:lang w:eastAsia="zh-TW"/>
              </w:rPr>
            </w:pPr>
          </w:p>
        </w:tc>
        <w:tc>
          <w:tcPr>
            <w:tcW w:w="1457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iCs/>
                <w:lang w:eastAsia="zh-TW"/>
              </w:rPr>
            </w:pPr>
            <w:r w:rsidRPr="00544BFF">
              <w:rPr>
                <w:rFonts w:eastAsia="PMingLiU"/>
                <w:lang w:eastAsia="zh-TW"/>
              </w:rPr>
              <w:t>920,72</w:t>
            </w:r>
          </w:p>
        </w:tc>
        <w:tc>
          <w:tcPr>
            <w:tcW w:w="10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51AE" w:rsidRPr="00544BFF" w:rsidRDefault="003051AE" w:rsidP="006053FE">
            <w:pPr>
              <w:rPr>
                <w:rFonts w:eastAsia="PMingLiU"/>
                <w:bCs/>
                <w:iCs/>
                <w:lang w:eastAsia="zh-TW"/>
              </w:rPr>
            </w:pPr>
            <w:r w:rsidRPr="00544BFF">
              <w:rPr>
                <w:rFonts w:eastAsia="PMingLiU"/>
                <w:bCs/>
                <w:iCs/>
                <w:lang w:eastAsia="zh-TW"/>
              </w:rPr>
              <w:t>2600</w:t>
            </w:r>
          </w:p>
          <w:p w:rsidR="003051AE" w:rsidRPr="00544BFF" w:rsidRDefault="003051AE" w:rsidP="006053FE">
            <w:pPr>
              <w:rPr>
                <w:rFonts w:eastAsia="PMingLiU"/>
                <w:iCs/>
                <w:lang w:eastAsia="zh-TW"/>
              </w:rPr>
            </w:pPr>
          </w:p>
        </w:tc>
        <w:tc>
          <w:tcPr>
            <w:tcW w:w="1341" w:type="dxa"/>
            <w:vAlign w:val="center"/>
          </w:tcPr>
          <w:p w:rsidR="003051AE" w:rsidRPr="00544BFF" w:rsidRDefault="003051AE" w:rsidP="006053FE">
            <w:pPr>
              <w:rPr>
                <w:rFonts w:eastAsia="PMingLiU"/>
                <w:iCs/>
                <w:lang w:eastAsia="zh-TW"/>
              </w:rPr>
            </w:pPr>
            <w:r w:rsidRPr="00544BFF">
              <w:rPr>
                <w:rFonts w:eastAsia="PMingLiU"/>
                <w:iCs/>
                <w:lang w:eastAsia="zh-TW"/>
              </w:rPr>
              <w:t>1329,92</w:t>
            </w:r>
          </w:p>
        </w:tc>
      </w:tr>
    </w:tbl>
    <w:p w:rsidR="003051AE" w:rsidRDefault="003051A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bg-BG"/>
        </w:rPr>
      </w:pPr>
    </w:p>
    <w:p w:rsidR="003051AE" w:rsidRDefault="003051A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bg-BG"/>
        </w:rPr>
      </w:pPr>
    </w:p>
    <w:p w:rsidR="003051AE" w:rsidRDefault="003051A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6053FE" w:rsidRPr="006053FE" w:rsidRDefault="006053FE" w:rsidP="003050F4">
      <w:pPr>
        <w:tabs>
          <w:tab w:val="left" w:pos="990"/>
        </w:tabs>
        <w:ind w:right="850"/>
        <w:jc w:val="both"/>
        <w:rPr>
          <w:color w:val="FF0000"/>
          <w:sz w:val="24"/>
          <w:szCs w:val="24"/>
          <w:lang w:val="en-US"/>
        </w:rPr>
      </w:pPr>
    </w:p>
    <w:p w:rsidR="0021363C" w:rsidRPr="00443E88" w:rsidRDefault="0021363C" w:rsidP="0021363C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</w:t>
      </w:r>
      <w:r w:rsidR="003050F4" w:rsidRPr="00443E88">
        <w:rPr>
          <w:b/>
          <w:bCs/>
          <w:sz w:val="24"/>
          <w:szCs w:val="24"/>
          <w:lang w:val="bg-BG"/>
        </w:rPr>
        <w:t>В чл. 41, ал. 8</w:t>
      </w:r>
      <w:r w:rsidR="003050F4" w:rsidRPr="00443E88">
        <w:rPr>
          <w:sz w:val="24"/>
          <w:szCs w:val="24"/>
          <w:lang w:val="bg-BG"/>
        </w:rPr>
        <w:t xml:space="preserve">  след  </w:t>
      </w:r>
      <w:r w:rsidRPr="00443E88">
        <w:rPr>
          <w:sz w:val="24"/>
          <w:szCs w:val="24"/>
          <w:lang w:val="bg-BG"/>
        </w:rPr>
        <w:t xml:space="preserve">„ </w:t>
      </w:r>
      <w:r w:rsidRPr="00443E88">
        <w:rPr>
          <w:b/>
          <w:sz w:val="24"/>
          <w:szCs w:val="24"/>
          <w:lang w:val="bg-BG"/>
        </w:rPr>
        <w:t xml:space="preserve">100 </w:t>
      </w:r>
      <w:r w:rsidRPr="00443E88">
        <w:rPr>
          <w:sz w:val="24"/>
          <w:szCs w:val="24"/>
          <w:lang w:val="bg-BG"/>
        </w:rPr>
        <w:t>лв.“ се добавя „/51,13 евро “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9</w:t>
      </w:r>
      <w:r w:rsidRPr="00443E88">
        <w:rPr>
          <w:sz w:val="24"/>
          <w:szCs w:val="24"/>
          <w:lang w:val="bg-BG"/>
        </w:rPr>
        <w:t xml:space="preserve"> след  „ </w:t>
      </w:r>
      <w:r w:rsidR="0021363C">
        <w:rPr>
          <w:b/>
          <w:sz w:val="24"/>
          <w:szCs w:val="24"/>
          <w:lang w:val="bg-BG"/>
        </w:rPr>
        <w:t>2</w:t>
      </w:r>
      <w:r w:rsidRPr="00443E88">
        <w:rPr>
          <w:b/>
          <w:sz w:val="24"/>
          <w:szCs w:val="24"/>
          <w:lang w:val="bg-BG"/>
        </w:rPr>
        <w:t xml:space="preserve">00 </w:t>
      </w:r>
      <w:r w:rsidRPr="00443E88">
        <w:rPr>
          <w:sz w:val="24"/>
          <w:szCs w:val="24"/>
          <w:lang w:val="bg-BG"/>
        </w:rPr>
        <w:t>лв.“ се добавя „/</w:t>
      </w:r>
      <w:r w:rsidR="0021363C">
        <w:rPr>
          <w:sz w:val="24"/>
          <w:szCs w:val="24"/>
          <w:lang w:val="bg-BG"/>
        </w:rPr>
        <w:t>102,26</w:t>
      </w:r>
      <w:r w:rsidRPr="00443E88">
        <w:rPr>
          <w:sz w:val="24"/>
          <w:szCs w:val="24"/>
          <w:lang w:val="bg-BG"/>
        </w:rPr>
        <w:t xml:space="preserve"> евро “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lastRenderedPageBreak/>
        <w:t>В чл. 41, ал. 10, т. 1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10 </w:t>
      </w:r>
      <w:r w:rsidRPr="00443E88">
        <w:rPr>
          <w:sz w:val="24"/>
          <w:szCs w:val="24"/>
          <w:lang w:val="bg-BG"/>
        </w:rPr>
        <w:t>лв.“ се добавя „/5,11 евро “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10, т. 2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>1</w:t>
      </w:r>
      <w:r w:rsidR="0021363C">
        <w:rPr>
          <w:b/>
          <w:sz w:val="24"/>
          <w:szCs w:val="24"/>
          <w:lang w:val="bg-BG"/>
        </w:rPr>
        <w:t>5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44BFF">
        <w:rPr>
          <w:sz w:val="24"/>
          <w:szCs w:val="24"/>
          <w:lang w:val="bg-BG"/>
        </w:rPr>
        <w:t>7,67</w:t>
      </w:r>
      <w:r w:rsidRPr="00443E88">
        <w:rPr>
          <w:sz w:val="24"/>
          <w:szCs w:val="24"/>
          <w:lang w:val="bg-BG"/>
        </w:rPr>
        <w:t xml:space="preserve"> евро “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41, ал. 10, т. 3</w:t>
      </w:r>
      <w:r w:rsidRPr="00443E88">
        <w:rPr>
          <w:sz w:val="24"/>
          <w:szCs w:val="24"/>
          <w:lang w:val="bg-BG"/>
        </w:rPr>
        <w:t xml:space="preserve"> след  „ </w:t>
      </w:r>
      <w:r w:rsidR="0021363C">
        <w:rPr>
          <w:b/>
          <w:sz w:val="24"/>
          <w:szCs w:val="24"/>
          <w:lang w:val="bg-BG"/>
        </w:rPr>
        <w:t>20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544BFF">
        <w:rPr>
          <w:sz w:val="24"/>
          <w:szCs w:val="24"/>
          <w:lang w:val="bg-BG"/>
        </w:rPr>
        <w:t>10,23</w:t>
      </w:r>
      <w:r w:rsidRPr="00443E88">
        <w:rPr>
          <w:sz w:val="24"/>
          <w:szCs w:val="24"/>
          <w:lang w:val="bg-BG"/>
        </w:rPr>
        <w:t xml:space="preserve"> евро “</w:t>
      </w:r>
    </w:p>
    <w:p w:rsidR="003050F4" w:rsidRPr="00101639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101639">
        <w:rPr>
          <w:b/>
          <w:bCs/>
          <w:sz w:val="24"/>
          <w:szCs w:val="24"/>
          <w:lang w:val="bg-BG"/>
        </w:rPr>
        <w:t>В чл. 41, ал. 11</w:t>
      </w:r>
      <w:r w:rsidRPr="00101639">
        <w:rPr>
          <w:sz w:val="24"/>
          <w:szCs w:val="24"/>
          <w:lang w:val="bg-BG"/>
        </w:rPr>
        <w:t xml:space="preserve"> след  „ </w:t>
      </w:r>
      <w:r w:rsidR="00544BFF" w:rsidRPr="00101639">
        <w:rPr>
          <w:b/>
          <w:sz w:val="24"/>
          <w:szCs w:val="24"/>
          <w:lang w:val="bg-BG"/>
        </w:rPr>
        <w:t>50</w:t>
      </w:r>
      <w:r w:rsidRPr="00101639">
        <w:rPr>
          <w:b/>
          <w:sz w:val="24"/>
          <w:szCs w:val="24"/>
          <w:lang w:val="bg-BG"/>
        </w:rPr>
        <w:t xml:space="preserve"> </w:t>
      </w:r>
      <w:r w:rsidRPr="00101639">
        <w:rPr>
          <w:sz w:val="24"/>
          <w:szCs w:val="24"/>
          <w:lang w:val="bg-BG"/>
        </w:rPr>
        <w:t>лв.“ се добавя „/</w:t>
      </w:r>
      <w:r w:rsidR="00544BFF" w:rsidRPr="00101639">
        <w:rPr>
          <w:sz w:val="24"/>
          <w:szCs w:val="24"/>
          <w:lang w:val="bg-BG"/>
        </w:rPr>
        <w:t>25,57</w:t>
      </w:r>
      <w:r w:rsidRPr="00101639">
        <w:rPr>
          <w:sz w:val="24"/>
          <w:szCs w:val="24"/>
          <w:lang w:val="bg-BG"/>
        </w:rPr>
        <w:t xml:space="preserve"> евро “</w:t>
      </w:r>
    </w:p>
    <w:p w:rsidR="003050F4" w:rsidRPr="00101639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101639">
        <w:rPr>
          <w:b/>
          <w:bCs/>
          <w:sz w:val="24"/>
          <w:szCs w:val="24"/>
          <w:lang w:val="bg-BG"/>
        </w:rPr>
        <w:t>В чл. 41, ал. 12</w:t>
      </w:r>
      <w:r w:rsidRPr="00101639">
        <w:rPr>
          <w:sz w:val="24"/>
          <w:szCs w:val="24"/>
          <w:lang w:val="bg-BG"/>
        </w:rPr>
        <w:t xml:space="preserve"> след  „ </w:t>
      </w:r>
      <w:r w:rsidR="006578D8" w:rsidRPr="00101639">
        <w:rPr>
          <w:b/>
          <w:sz w:val="24"/>
          <w:szCs w:val="24"/>
          <w:lang w:val="bg-BG"/>
        </w:rPr>
        <w:t>5</w:t>
      </w:r>
      <w:r w:rsidRPr="00101639">
        <w:rPr>
          <w:b/>
          <w:sz w:val="24"/>
          <w:szCs w:val="24"/>
          <w:lang w:val="bg-BG"/>
        </w:rPr>
        <w:t xml:space="preserve">0 </w:t>
      </w:r>
      <w:r w:rsidRPr="00101639">
        <w:rPr>
          <w:sz w:val="24"/>
          <w:szCs w:val="24"/>
          <w:lang w:val="bg-BG"/>
        </w:rPr>
        <w:t>лв.“ се добавя „/</w:t>
      </w:r>
      <w:r w:rsidR="006578D8" w:rsidRPr="00101639">
        <w:rPr>
          <w:sz w:val="24"/>
          <w:szCs w:val="24"/>
          <w:lang w:val="bg-BG"/>
        </w:rPr>
        <w:t xml:space="preserve">25,57 </w:t>
      </w:r>
      <w:r w:rsidRPr="00101639">
        <w:rPr>
          <w:sz w:val="24"/>
          <w:szCs w:val="24"/>
          <w:lang w:val="bg-BG"/>
        </w:rPr>
        <w:t>евро “</w:t>
      </w:r>
    </w:p>
    <w:p w:rsidR="0021363C" w:rsidRDefault="0021363C" w:rsidP="0021363C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чл.41, ал. 13 в таблицата</w:t>
      </w:r>
      <w:r w:rsidRPr="00443E88">
        <w:rPr>
          <w:sz w:val="24"/>
          <w:szCs w:val="24"/>
          <w:lang w:val="bg-BG"/>
        </w:rPr>
        <w:t xml:space="preserve"> след „ лева “ се добавя „ евро “</w:t>
      </w:r>
    </w:p>
    <w:p w:rsidR="00AD3D75" w:rsidRPr="00443E88" w:rsidRDefault="00AD3D75" w:rsidP="0021363C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307"/>
        <w:gridCol w:w="836"/>
        <w:gridCol w:w="2721"/>
        <w:gridCol w:w="2581"/>
      </w:tblGrid>
      <w:tr w:rsidR="00AD3D75" w:rsidRPr="009F6F1E" w:rsidTr="00A732EB">
        <w:trPr>
          <w:cantSplit/>
          <w:trHeight w:val="930"/>
          <w:jc w:val="center"/>
        </w:trPr>
        <w:tc>
          <w:tcPr>
            <w:tcW w:w="2340" w:type="dxa"/>
            <w:vMerge w:val="restart"/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29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Брой оси на моторното превозно средство</w:t>
            </w:r>
          </w:p>
        </w:tc>
        <w:tc>
          <w:tcPr>
            <w:tcW w:w="2143" w:type="dxa"/>
            <w:gridSpan w:val="2"/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Допустима максимална маса</w:t>
            </w:r>
          </w:p>
        </w:tc>
        <w:tc>
          <w:tcPr>
            <w:tcW w:w="5302" w:type="dxa"/>
            <w:gridSpan w:val="2"/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Данък (в лв./</w:t>
            </w:r>
            <w:r w:rsidRPr="009F6F1E">
              <w:rPr>
                <w:rFonts w:eastAsia="PMingLiU"/>
                <w:b/>
                <w:sz w:val="24"/>
                <w:szCs w:val="24"/>
                <w:lang w:val="bg-BG" w:eastAsia="zh-TW"/>
              </w:rPr>
              <w:t>евро</w:t>
            </w: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)</w:t>
            </w:r>
          </w:p>
        </w:tc>
      </w:tr>
      <w:tr w:rsidR="00AD3D75" w:rsidRPr="009F6F1E" w:rsidTr="00A732EB">
        <w:trPr>
          <w:cantSplit/>
          <w:trHeight w:val="1378"/>
          <w:jc w:val="center"/>
        </w:trPr>
        <w:tc>
          <w:tcPr>
            <w:tcW w:w="0" w:type="auto"/>
            <w:vMerge/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равна или повече от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по-малка от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задвижваща ос/оси с пневматично или с окачване, прието за еквивалентно на пневматичното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други системи за окачване на задвижващата ос/оси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А) с две оси</w:t>
            </w: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12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13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101639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 w:rsidRPr="00AD1789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45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51651C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23,02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51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,1</w:t>
            </w: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5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13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14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101639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732EB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51,15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732EB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102,30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14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15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101639" w:rsidP="001D5E82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102,30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153,45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15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-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101639" w:rsidP="001D5E82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153,45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650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332,48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Б) с три оси</w:t>
            </w: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15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17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51,15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102,30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17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19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200/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102,30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350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179,03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19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21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1D5E82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350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179,03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51651C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450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230,18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21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23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450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1D5E82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230,18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51651C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600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306,91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23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-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600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306,91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800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409,21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В) с четири оси</w:t>
            </w: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23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25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153,45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400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204,60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left="-12" w:firstLine="12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25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left="-12" w:firstLine="12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27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A13BA7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400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204,60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A13BA7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600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306,91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left="-12" w:firstLine="12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27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left="-12" w:firstLine="12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29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A13BA7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600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306,91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/>
                <w:bCs/>
                <w:i/>
                <w:i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511,51</w:t>
            </w:r>
          </w:p>
        </w:tc>
      </w:tr>
      <w:tr w:rsidR="00AD3D75" w:rsidRPr="009F6F1E" w:rsidTr="00A732EB">
        <w:trPr>
          <w:trHeight w:val="640"/>
          <w:jc w:val="center"/>
        </w:trPr>
        <w:tc>
          <w:tcPr>
            <w:tcW w:w="23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firstLine="720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</w:p>
        </w:tc>
        <w:tc>
          <w:tcPr>
            <w:tcW w:w="130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left="-12" w:firstLine="12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29</w:t>
            </w:r>
          </w:p>
        </w:tc>
        <w:tc>
          <w:tcPr>
            <w:tcW w:w="83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A732EB">
            <w:pPr>
              <w:tabs>
                <w:tab w:val="left" w:pos="1065"/>
              </w:tabs>
              <w:ind w:left="-12" w:firstLine="12"/>
              <w:jc w:val="center"/>
              <w:rPr>
                <w:rFonts w:eastAsia="PMingLiU"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sz w:val="24"/>
                <w:szCs w:val="24"/>
                <w:lang w:val="bg-BG" w:eastAsia="zh-TW"/>
              </w:rPr>
              <w:t>-</w:t>
            </w:r>
          </w:p>
        </w:tc>
        <w:tc>
          <w:tcPr>
            <w:tcW w:w="272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72096B" w:rsidP="0072096B">
            <w:pPr>
              <w:tabs>
                <w:tab w:val="left" w:pos="1065"/>
              </w:tabs>
              <w:jc w:val="center"/>
              <w:rPr>
                <w:rFonts w:eastAsia="PMingLiU"/>
                <w:bCs/>
                <w:i/>
                <w:iCs/>
                <w:sz w:val="24"/>
                <w:szCs w:val="24"/>
                <w:lang w:val="bg-BG" w:eastAsia="zh-TW"/>
              </w:rPr>
            </w:pP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1000</w:t>
            </w:r>
            <w:r w:rsidR="00AD3D75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511,51</w:t>
            </w:r>
          </w:p>
        </w:tc>
        <w:tc>
          <w:tcPr>
            <w:tcW w:w="258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3D75" w:rsidRPr="009F6F1E" w:rsidRDefault="00AD3D75" w:rsidP="0072096B">
            <w:pPr>
              <w:tabs>
                <w:tab w:val="left" w:pos="1065"/>
              </w:tabs>
              <w:jc w:val="center"/>
              <w:rPr>
                <w:rFonts w:eastAsia="PMingLiU"/>
                <w:bCs/>
                <w:i/>
                <w:iCs/>
                <w:sz w:val="24"/>
                <w:szCs w:val="24"/>
                <w:lang w:val="bg-BG" w:eastAsia="zh-TW"/>
              </w:rPr>
            </w:pPr>
            <w:r w:rsidRPr="009F6F1E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1</w:t>
            </w:r>
            <w:r w:rsidR="0072096B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200</w:t>
            </w:r>
            <w:r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/</w:t>
            </w:r>
            <w:r w:rsidR="00A413E1">
              <w:rPr>
                <w:rFonts w:eastAsia="PMingLiU"/>
                <w:b/>
                <w:bCs/>
                <w:sz w:val="24"/>
                <w:szCs w:val="24"/>
                <w:lang w:val="bg-BG" w:eastAsia="zh-TW"/>
              </w:rPr>
              <w:t>613,81</w:t>
            </w:r>
          </w:p>
        </w:tc>
      </w:tr>
    </w:tbl>
    <w:p w:rsidR="0021363C" w:rsidRPr="00443E88" w:rsidRDefault="0021363C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p w:rsidR="003050F4" w:rsidRPr="00443E88" w:rsidRDefault="003050F4" w:rsidP="003050F4">
      <w:pPr>
        <w:widowControl w:val="0"/>
        <w:autoSpaceDE w:val="0"/>
        <w:autoSpaceDN w:val="0"/>
        <w:adjustRightInd w:val="0"/>
        <w:rPr>
          <w:kern w:val="2"/>
          <w:sz w:val="24"/>
          <w:szCs w:val="24"/>
          <w:highlight w:val="green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1</w:t>
      </w:r>
      <w:r w:rsidRPr="00443E88">
        <w:rPr>
          <w:sz w:val="24"/>
          <w:szCs w:val="24"/>
          <w:lang w:val="bg-BG"/>
        </w:rPr>
        <w:t xml:space="preserve"> „</w:t>
      </w:r>
      <w:r w:rsidRPr="00443E88">
        <w:rPr>
          <w:kern w:val="2"/>
          <w:sz w:val="24"/>
          <w:szCs w:val="24"/>
          <w:lang w:val="bg-BG"/>
        </w:rPr>
        <w:t xml:space="preserve">за корабите, вписани в регистрите на малките кораби в българските пристанища и в регистрите на общините за корабите, плаващи по вътрешните води без контакт с Черно море и с река Дунав, без яхтите и скутерите - в размер </w:t>
      </w:r>
      <w:r w:rsidR="00C60DCC">
        <w:rPr>
          <w:b/>
          <w:kern w:val="2"/>
          <w:sz w:val="24"/>
          <w:szCs w:val="24"/>
          <w:lang w:val="bg-BG"/>
        </w:rPr>
        <w:t>1</w:t>
      </w:r>
      <w:r w:rsidRPr="00443E88">
        <w:rPr>
          <w:b/>
          <w:kern w:val="2"/>
          <w:sz w:val="24"/>
          <w:szCs w:val="24"/>
          <w:lang w:val="bg-BG"/>
        </w:rPr>
        <w:t xml:space="preserve"> </w:t>
      </w:r>
      <w:r w:rsidRPr="00443E88">
        <w:rPr>
          <w:kern w:val="2"/>
          <w:sz w:val="24"/>
          <w:szCs w:val="24"/>
          <w:lang w:val="bg-BG"/>
        </w:rPr>
        <w:t xml:space="preserve">лв. за всеки започнат бруто тон;“  </w:t>
      </w:r>
      <w:r w:rsidRPr="00443E88">
        <w:rPr>
          <w:b/>
          <w:bCs/>
          <w:kern w:val="2"/>
          <w:sz w:val="24"/>
          <w:szCs w:val="24"/>
          <w:lang w:val="bg-BG"/>
        </w:rPr>
        <w:t>се заменя</w:t>
      </w:r>
      <w:r w:rsidRPr="00443E88">
        <w:rPr>
          <w:kern w:val="2"/>
          <w:sz w:val="24"/>
          <w:szCs w:val="24"/>
          <w:lang w:val="bg-BG"/>
        </w:rPr>
        <w:t xml:space="preserve"> с</w:t>
      </w:r>
    </w:p>
    <w:p w:rsidR="00AA04B1" w:rsidRPr="00443E88" w:rsidRDefault="003050F4" w:rsidP="008B363F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sz w:val="24"/>
          <w:szCs w:val="24"/>
          <w:lang w:val="bg-BG"/>
        </w:rPr>
        <w:t xml:space="preserve">„малките кораби по чл. 34, ал. 2 от Кодекса на търговското корабоплаване, без яхтите, джетовете и другите плавателни средства за спорт, туризъм и развлечение – в размер </w:t>
      </w:r>
      <w:r w:rsidR="00C60DCC">
        <w:rPr>
          <w:sz w:val="24"/>
          <w:szCs w:val="24"/>
          <w:lang w:val="bg-BG"/>
        </w:rPr>
        <w:t>1</w:t>
      </w:r>
      <w:r w:rsidRPr="00443E88">
        <w:rPr>
          <w:sz w:val="24"/>
          <w:szCs w:val="24"/>
          <w:lang w:val="bg-BG"/>
        </w:rPr>
        <w:t>лв./</w:t>
      </w:r>
      <w:r w:rsidR="00C60DCC">
        <w:rPr>
          <w:sz w:val="24"/>
          <w:szCs w:val="24"/>
          <w:lang w:val="bg-BG"/>
        </w:rPr>
        <w:t>0</w:t>
      </w:r>
      <w:r w:rsidRPr="00443E88">
        <w:rPr>
          <w:sz w:val="24"/>
          <w:szCs w:val="24"/>
          <w:lang w:val="bg-BG"/>
        </w:rPr>
        <w:t>,5</w:t>
      </w:r>
      <w:r w:rsidR="00C60DCC">
        <w:rPr>
          <w:sz w:val="24"/>
          <w:szCs w:val="24"/>
          <w:lang w:val="bg-BG"/>
        </w:rPr>
        <w:t>1</w:t>
      </w:r>
      <w:r w:rsidRPr="00443E88">
        <w:rPr>
          <w:sz w:val="24"/>
          <w:szCs w:val="24"/>
          <w:lang w:val="bg-BG"/>
        </w:rPr>
        <w:t xml:space="preserve"> евро за всеки започнат бруто тон;”</w:t>
      </w:r>
    </w:p>
    <w:p w:rsidR="003050F4" w:rsidRPr="00443E88" w:rsidRDefault="003050F4" w:rsidP="003050F4">
      <w:pPr>
        <w:widowControl w:val="0"/>
        <w:autoSpaceDE w:val="0"/>
        <w:autoSpaceDN w:val="0"/>
        <w:adjustRightInd w:val="0"/>
        <w:rPr>
          <w:kern w:val="2"/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2</w:t>
      </w:r>
      <w:r w:rsidRPr="00443E88">
        <w:rPr>
          <w:sz w:val="24"/>
          <w:szCs w:val="24"/>
          <w:lang w:val="bg-BG"/>
        </w:rPr>
        <w:t xml:space="preserve"> „</w:t>
      </w:r>
      <w:r w:rsidRPr="00443E88">
        <w:rPr>
          <w:kern w:val="2"/>
          <w:sz w:val="24"/>
          <w:szCs w:val="24"/>
          <w:lang w:val="bg-BG"/>
        </w:rPr>
        <w:t>за корабите, без яхтите, скутерите, влекачите и тласкачите, вписани в регистъра на големите кораби в българските пристанища - в размер</w:t>
      </w:r>
      <w:r w:rsidRPr="00443E88">
        <w:rPr>
          <w:b/>
          <w:kern w:val="2"/>
          <w:sz w:val="24"/>
          <w:szCs w:val="24"/>
          <w:lang w:val="bg-BG"/>
        </w:rPr>
        <w:t xml:space="preserve"> 1 </w:t>
      </w:r>
      <w:r w:rsidRPr="00443E88">
        <w:rPr>
          <w:kern w:val="2"/>
          <w:sz w:val="24"/>
          <w:szCs w:val="24"/>
          <w:lang w:val="bg-BG"/>
        </w:rPr>
        <w:t xml:space="preserve">лв. за всеки започнат бруто тон до 40 </w:t>
      </w:r>
      <w:r w:rsidRPr="00443E88">
        <w:rPr>
          <w:kern w:val="2"/>
          <w:sz w:val="24"/>
          <w:szCs w:val="24"/>
          <w:lang w:val="bg-BG"/>
        </w:rPr>
        <w:lastRenderedPageBreak/>
        <w:t>бруто тона включително и в размер 0,10 лв. за всеки започнат бруто тон над 40 бруто тона;“ се замества с „</w:t>
      </w:r>
      <w:r w:rsidRPr="00443E88">
        <w:rPr>
          <w:sz w:val="24"/>
          <w:szCs w:val="24"/>
          <w:lang w:val="bg-BG"/>
        </w:rPr>
        <w:t>големите кораби по чл. 34, ал. 3 от Кодекса на търговското корабоплаване, без яхтите и другите плавателни средства за спорт, туризъм и развлечение, влекачите и тласкачите – в размер от 1 лв./ 0,51 евро за всеки започнат бруто тон до 40 бруто тона включително, и в размер от 0,10 лв./0,05 евро за всеки започнат бруто тон над 40 бруто тона”</w:t>
      </w:r>
    </w:p>
    <w:p w:rsidR="003050F4" w:rsidRPr="00443E88" w:rsidRDefault="003050F4" w:rsidP="003050F4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3</w:t>
      </w:r>
      <w:r w:rsidRPr="00443E88">
        <w:rPr>
          <w:sz w:val="24"/>
          <w:szCs w:val="24"/>
          <w:lang w:val="bg-BG"/>
        </w:rPr>
        <w:t xml:space="preserve"> след  „ </w:t>
      </w:r>
      <w:r w:rsidR="00FC3DE1" w:rsidRPr="00443E88">
        <w:rPr>
          <w:b/>
          <w:sz w:val="24"/>
          <w:szCs w:val="24"/>
          <w:lang w:val="bg-BG"/>
        </w:rPr>
        <w:t>100</w:t>
      </w:r>
      <w:r w:rsidRPr="00443E88">
        <w:rPr>
          <w:b/>
          <w:sz w:val="24"/>
          <w:szCs w:val="24"/>
          <w:lang w:val="bg-BG"/>
        </w:rPr>
        <w:t xml:space="preserve"> </w:t>
      </w:r>
      <w:r w:rsidRPr="00443E88">
        <w:rPr>
          <w:sz w:val="24"/>
          <w:szCs w:val="24"/>
          <w:lang w:val="bg-BG"/>
        </w:rPr>
        <w:t>лв.“ се добавя „/</w:t>
      </w:r>
      <w:r w:rsidR="00FC3DE1" w:rsidRPr="00443E88">
        <w:rPr>
          <w:sz w:val="24"/>
          <w:szCs w:val="24"/>
          <w:lang w:val="bg-BG"/>
        </w:rPr>
        <w:t xml:space="preserve">51,13 </w:t>
      </w:r>
      <w:r w:rsidRPr="00443E88">
        <w:rPr>
          <w:sz w:val="24"/>
          <w:szCs w:val="24"/>
          <w:lang w:val="bg-BG"/>
        </w:rPr>
        <w:t>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4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20 </w:t>
      </w:r>
      <w:r w:rsidRPr="00443E88">
        <w:rPr>
          <w:sz w:val="24"/>
          <w:szCs w:val="24"/>
          <w:lang w:val="bg-BG"/>
        </w:rPr>
        <w:t>лв.“ се добавя „/10,23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5</w:t>
      </w:r>
      <w:r w:rsidRPr="00443E88">
        <w:rPr>
          <w:sz w:val="24"/>
          <w:szCs w:val="24"/>
          <w:lang w:val="bg-BG"/>
        </w:rPr>
        <w:t xml:space="preserve"> се отменя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6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0,14 </w:t>
      </w:r>
      <w:r w:rsidRPr="00443E88">
        <w:rPr>
          <w:sz w:val="24"/>
          <w:szCs w:val="24"/>
          <w:lang w:val="bg-BG"/>
        </w:rPr>
        <w:t>лв.“ се добавя „/0,07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42, т. 7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0,5 </w:t>
      </w:r>
      <w:r w:rsidRPr="00443E88">
        <w:rPr>
          <w:sz w:val="24"/>
          <w:szCs w:val="24"/>
          <w:lang w:val="bg-BG"/>
        </w:rPr>
        <w:t>лв.“ се добавя „/0,26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43, т. 1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20 </w:t>
      </w:r>
      <w:r w:rsidRPr="00443E88">
        <w:rPr>
          <w:sz w:val="24"/>
          <w:szCs w:val="24"/>
          <w:lang w:val="bg-BG"/>
        </w:rPr>
        <w:t>лв.“ се добавя „/10,23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43, т. 2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12 </w:t>
      </w:r>
      <w:r w:rsidRPr="00443E88">
        <w:rPr>
          <w:sz w:val="24"/>
          <w:szCs w:val="24"/>
          <w:lang w:val="bg-BG"/>
        </w:rPr>
        <w:t>лв.“ се добавя „/6,14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43, т. 3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12 </w:t>
      </w:r>
      <w:r w:rsidRPr="00443E88">
        <w:rPr>
          <w:sz w:val="24"/>
          <w:szCs w:val="24"/>
          <w:lang w:val="bg-BG"/>
        </w:rPr>
        <w:t>лв.“ се добавя „/6,14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43, т. 4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20 </w:t>
      </w:r>
      <w:r w:rsidRPr="00443E88">
        <w:rPr>
          <w:sz w:val="24"/>
          <w:szCs w:val="24"/>
          <w:lang w:val="bg-BG"/>
        </w:rPr>
        <w:t>лв.“ се добавя „/10,23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43, т. 5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30 </w:t>
      </w:r>
      <w:r w:rsidRPr="00443E88">
        <w:rPr>
          <w:sz w:val="24"/>
          <w:szCs w:val="24"/>
          <w:lang w:val="bg-BG"/>
        </w:rPr>
        <w:t>лв.“ се добавя „/15,34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43, т. 6</w:t>
      </w:r>
      <w:r w:rsidRPr="00443E88">
        <w:rPr>
          <w:sz w:val="24"/>
          <w:szCs w:val="24"/>
          <w:lang w:val="bg-BG"/>
        </w:rPr>
        <w:t xml:space="preserve"> след  „ </w:t>
      </w:r>
      <w:r w:rsidRPr="00443E88">
        <w:rPr>
          <w:b/>
          <w:sz w:val="24"/>
          <w:szCs w:val="24"/>
          <w:lang w:val="bg-BG"/>
        </w:rPr>
        <w:t xml:space="preserve">30 </w:t>
      </w:r>
      <w:r w:rsidRPr="00443E88">
        <w:rPr>
          <w:sz w:val="24"/>
          <w:szCs w:val="24"/>
          <w:lang w:val="bg-BG"/>
        </w:rPr>
        <w:t>лв.“ се добавя „/15,34 евро “</w:t>
      </w:r>
    </w:p>
    <w:p w:rsidR="00FC3DE1" w:rsidRPr="00443E88" w:rsidRDefault="00FC3DE1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346C60">
        <w:rPr>
          <w:b/>
          <w:bCs/>
          <w:sz w:val="24"/>
          <w:szCs w:val="24"/>
          <w:lang w:val="bg-BG"/>
        </w:rPr>
        <w:t>В чл.45, ал. 5</w:t>
      </w:r>
      <w:r w:rsidRPr="00346C60">
        <w:rPr>
          <w:sz w:val="24"/>
          <w:szCs w:val="24"/>
          <w:lang w:val="bg-BG"/>
        </w:rPr>
        <w:t xml:space="preserve"> след „чл. 54, ал.1  “ се добавя „ т. 1 “</w:t>
      </w:r>
    </w:p>
    <w:p w:rsidR="007F2D13" w:rsidRPr="00443E88" w:rsidRDefault="007F2D13" w:rsidP="007F2D1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48, ал. 1, т. 1</w:t>
      </w:r>
      <w:r w:rsidRPr="00443E88">
        <w:rPr>
          <w:sz w:val="24"/>
          <w:szCs w:val="24"/>
          <w:lang w:val="bg-BG"/>
        </w:rPr>
        <w:t xml:space="preserve">  „50 000 лв</w:t>
      </w:r>
      <w:r w:rsidRPr="00346C60">
        <w:rPr>
          <w:sz w:val="24"/>
          <w:szCs w:val="24"/>
          <w:lang w:val="bg-BG"/>
        </w:rPr>
        <w:t xml:space="preserve">.“ </w:t>
      </w:r>
      <w:r w:rsidRPr="00A94965">
        <w:rPr>
          <w:sz w:val="24"/>
          <w:szCs w:val="24"/>
          <w:lang w:val="bg-BG"/>
        </w:rPr>
        <w:t xml:space="preserve">се заменя със  „ </w:t>
      </w:r>
      <w:r w:rsidRPr="00A94965">
        <w:rPr>
          <w:b/>
          <w:sz w:val="24"/>
          <w:szCs w:val="24"/>
          <w:lang w:val="bg-BG"/>
        </w:rPr>
        <w:t xml:space="preserve">100 000 </w:t>
      </w:r>
      <w:r w:rsidRPr="00A94965">
        <w:rPr>
          <w:sz w:val="24"/>
          <w:szCs w:val="24"/>
          <w:lang w:val="bg-BG"/>
        </w:rPr>
        <w:t>лв.“</w:t>
      </w:r>
      <w:r w:rsidRPr="00346C60">
        <w:rPr>
          <w:sz w:val="24"/>
          <w:szCs w:val="24"/>
          <w:lang w:val="bg-BG"/>
        </w:rPr>
        <w:t xml:space="preserve"> и след „100 000 лв.“</w:t>
      </w:r>
      <w:r w:rsidRPr="00443E88">
        <w:rPr>
          <w:sz w:val="24"/>
          <w:szCs w:val="24"/>
          <w:lang w:val="bg-BG"/>
        </w:rPr>
        <w:t xml:space="preserve"> се добавя „/51 129,19 евро “</w:t>
      </w:r>
    </w:p>
    <w:p w:rsidR="007F2D13" w:rsidRPr="00443E88" w:rsidRDefault="007F2D13" w:rsidP="007F2D1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48, ал. 2</w:t>
      </w:r>
      <w:r w:rsidRPr="00443E88">
        <w:rPr>
          <w:sz w:val="24"/>
          <w:szCs w:val="24"/>
          <w:lang w:val="bg-BG"/>
        </w:rPr>
        <w:t xml:space="preserve"> </w:t>
      </w:r>
      <w:r w:rsidR="00EA3255" w:rsidRPr="00443E88">
        <w:rPr>
          <w:sz w:val="24"/>
          <w:szCs w:val="24"/>
          <w:lang w:val="bg-BG"/>
        </w:rPr>
        <w:t xml:space="preserve">след „физическите лица“ </w:t>
      </w:r>
      <w:r w:rsidRPr="00443E88">
        <w:rPr>
          <w:sz w:val="24"/>
          <w:szCs w:val="24"/>
          <w:lang w:val="bg-BG"/>
        </w:rPr>
        <w:t>се добавя „съответно на Закона за корпоративното подоходно облагане”</w:t>
      </w:r>
    </w:p>
    <w:p w:rsidR="007F2D13" w:rsidRPr="00443E88" w:rsidRDefault="003A4D83" w:rsidP="007F2D1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48, ал. 3</w:t>
      </w:r>
      <w:r w:rsidRPr="00443E88">
        <w:rPr>
          <w:sz w:val="24"/>
          <w:szCs w:val="24"/>
          <w:lang w:val="bg-BG"/>
        </w:rPr>
        <w:t xml:space="preserve"> след „чл. 204“ се добави „ал. 1“ и след „т.2“ се добави „т. 4“</w:t>
      </w:r>
    </w:p>
    <w:p w:rsidR="003A4D83" w:rsidRPr="00443E88" w:rsidRDefault="003A4D83" w:rsidP="007F2D1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49, ал. 1</w:t>
      </w:r>
      <w:r w:rsidRPr="00443E88">
        <w:rPr>
          <w:sz w:val="24"/>
          <w:szCs w:val="24"/>
          <w:lang w:val="bg-BG"/>
        </w:rPr>
        <w:t xml:space="preserve"> „50 000 лв.“ </w:t>
      </w:r>
      <w:r w:rsidRPr="00A94965">
        <w:rPr>
          <w:sz w:val="24"/>
          <w:szCs w:val="24"/>
          <w:lang w:val="bg-BG"/>
        </w:rPr>
        <w:t>се заменя със „ 100 000 лв.“</w:t>
      </w:r>
      <w:r w:rsidRPr="00443E88">
        <w:rPr>
          <w:sz w:val="24"/>
          <w:szCs w:val="24"/>
          <w:lang w:val="bg-BG"/>
        </w:rPr>
        <w:t xml:space="preserve"> и след „100 000 лв</w:t>
      </w:r>
      <w:r w:rsidR="00443E88">
        <w:rPr>
          <w:sz w:val="24"/>
          <w:szCs w:val="24"/>
          <w:lang w:val="bg-BG"/>
        </w:rPr>
        <w:t>.</w:t>
      </w:r>
      <w:r w:rsidRPr="00443E88">
        <w:rPr>
          <w:sz w:val="24"/>
          <w:szCs w:val="24"/>
          <w:lang w:val="bg-BG"/>
        </w:rPr>
        <w:t>“  се добавя “ /51129,19 евро</w:t>
      </w:r>
    </w:p>
    <w:p w:rsidR="003A4D83" w:rsidRPr="00443E88" w:rsidRDefault="003A4D83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sz w:val="24"/>
          <w:szCs w:val="24"/>
          <w:lang w:val="bg-BG"/>
        </w:rPr>
        <w:t xml:space="preserve">В чл. 49, ал. 2 „50 000 лв.“ </w:t>
      </w:r>
      <w:r w:rsidRPr="00A94965">
        <w:rPr>
          <w:sz w:val="24"/>
          <w:szCs w:val="24"/>
          <w:lang w:val="bg-BG"/>
        </w:rPr>
        <w:t>се заменя със „ 100 000 лв.“</w:t>
      </w:r>
      <w:r w:rsidRPr="00443E88">
        <w:rPr>
          <w:sz w:val="24"/>
          <w:szCs w:val="24"/>
          <w:lang w:val="bg-BG"/>
        </w:rPr>
        <w:t xml:space="preserve"> и след „100 000 лв</w:t>
      </w:r>
      <w:r w:rsidR="00443E88">
        <w:rPr>
          <w:sz w:val="24"/>
          <w:szCs w:val="24"/>
          <w:lang w:val="bg-BG"/>
        </w:rPr>
        <w:t>.</w:t>
      </w:r>
      <w:r w:rsidRPr="00443E88">
        <w:rPr>
          <w:sz w:val="24"/>
          <w:szCs w:val="24"/>
          <w:lang w:val="bg-BG"/>
        </w:rPr>
        <w:t>“  се добавя “ /51129,19 евро</w:t>
      </w:r>
    </w:p>
    <w:p w:rsidR="003A4D83" w:rsidRPr="00443E88" w:rsidRDefault="003A4D83" w:rsidP="003A4D83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>В чл. 49, ал. 6</w:t>
      </w:r>
      <w:r w:rsidRPr="00443E88">
        <w:rPr>
          <w:sz w:val="24"/>
          <w:szCs w:val="24"/>
          <w:lang w:val="bg-BG"/>
        </w:rPr>
        <w:t xml:space="preserve"> след „Закона за данъците върху доходите на физическите лица „ се добавя съответно на “Закона за корпоративното подоходно облагане”</w:t>
      </w:r>
    </w:p>
    <w:p w:rsidR="004254BF" w:rsidRPr="00443E88" w:rsidRDefault="003A4D83" w:rsidP="004254B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чл.51, ал. </w:t>
      </w:r>
      <w:r w:rsidR="00346C60">
        <w:rPr>
          <w:b/>
          <w:bCs/>
          <w:sz w:val="24"/>
          <w:szCs w:val="24"/>
          <w:lang w:val="en-US"/>
        </w:rPr>
        <w:t>6</w:t>
      </w:r>
      <w:r w:rsidRPr="00443E88">
        <w:rPr>
          <w:sz w:val="24"/>
          <w:szCs w:val="24"/>
          <w:lang w:val="bg-BG"/>
        </w:rPr>
        <w:t xml:space="preserve"> </w:t>
      </w:r>
      <w:r w:rsidR="004254BF" w:rsidRPr="00443E88">
        <w:rPr>
          <w:sz w:val="24"/>
          <w:szCs w:val="24"/>
          <w:lang w:val="bg-BG"/>
        </w:rPr>
        <w:t>след „физическите лица</w:t>
      </w:r>
      <w:proofErr w:type="gramStart"/>
      <w:r w:rsidR="004254BF" w:rsidRPr="00443E88">
        <w:rPr>
          <w:sz w:val="24"/>
          <w:szCs w:val="24"/>
          <w:lang w:val="bg-BG"/>
        </w:rPr>
        <w:t xml:space="preserve">“ </w:t>
      </w:r>
      <w:r w:rsidRPr="00443E88">
        <w:rPr>
          <w:sz w:val="24"/>
          <w:szCs w:val="24"/>
          <w:lang w:val="bg-BG"/>
        </w:rPr>
        <w:t>се</w:t>
      </w:r>
      <w:proofErr w:type="gramEnd"/>
      <w:r w:rsidRPr="00443E88">
        <w:rPr>
          <w:sz w:val="24"/>
          <w:szCs w:val="24"/>
          <w:lang w:val="bg-BG"/>
        </w:rPr>
        <w:t xml:space="preserve"> добавя „</w:t>
      </w:r>
      <w:r w:rsidR="004254BF" w:rsidRPr="00443E88">
        <w:rPr>
          <w:sz w:val="24"/>
          <w:szCs w:val="24"/>
          <w:lang w:val="bg-BG"/>
        </w:rPr>
        <w:t>съответно на Закона за корпоративното подоходно облагане ”</w:t>
      </w:r>
    </w:p>
    <w:p w:rsidR="003A4D83" w:rsidRPr="00443E88" w:rsidRDefault="003A4D83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чл. 51, ал. </w:t>
      </w:r>
      <w:r w:rsidR="00346C60">
        <w:rPr>
          <w:b/>
          <w:bCs/>
          <w:sz w:val="24"/>
          <w:szCs w:val="24"/>
          <w:lang w:val="en-US"/>
        </w:rPr>
        <w:t>7</w:t>
      </w:r>
      <w:r w:rsidRPr="00443E88">
        <w:rPr>
          <w:sz w:val="24"/>
          <w:szCs w:val="24"/>
          <w:lang w:val="bg-BG"/>
        </w:rPr>
        <w:t xml:space="preserve"> „на едноличен търговец” се заменя с </w:t>
      </w:r>
      <w:proofErr w:type="gramStart"/>
      <w:r w:rsidRPr="00443E88">
        <w:rPr>
          <w:sz w:val="24"/>
          <w:szCs w:val="24"/>
          <w:lang w:val="bg-BG"/>
        </w:rPr>
        <w:t>“ по</w:t>
      </w:r>
      <w:proofErr w:type="gramEnd"/>
      <w:r w:rsidRPr="00443E88">
        <w:rPr>
          <w:sz w:val="24"/>
          <w:szCs w:val="24"/>
          <w:lang w:val="bg-BG"/>
        </w:rPr>
        <w:t xml:space="preserve"> чл. 15 от Търговския закон” и след “Приложение №4” се добавя “</w:t>
      </w:r>
      <w:r w:rsidR="004254BF" w:rsidRPr="00443E88">
        <w:rPr>
          <w:sz w:val="24"/>
          <w:szCs w:val="24"/>
          <w:lang w:val="bg-BG"/>
        </w:rPr>
        <w:t xml:space="preserve"> от </w:t>
      </w:r>
      <w:r w:rsidRPr="00443E88">
        <w:rPr>
          <w:sz w:val="24"/>
          <w:szCs w:val="24"/>
          <w:lang w:val="bg-BG"/>
        </w:rPr>
        <w:t>ЗМДТ”</w:t>
      </w:r>
    </w:p>
    <w:p w:rsidR="00CD04C8" w:rsidRDefault="003A4D83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  <w:lang w:val="en-US"/>
        </w:rPr>
      </w:pPr>
      <w:r w:rsidRPr="00443E88">
        <w:rPr>
          <w:b/>
          <w:bCs/>
          <w:color w:val="auto"/>
          <w:szCs w:val="24"/>
        </w:rPr>
        <w:t>В чл. 53 , ал. 3</w:t>
      </w:r>
      <w:r w:rsidRPr="00443E88">
        <w:rPr>
          <w:color w:val="auto"/>
          <w:szCs w:val="24"/>
        </w:rPr>
        <w:t xml:space="preserve"> се добавя изречението: “</w:t>
      </w:r>
      <w:r w:rsidR="00CD04C8" w:rsidRPr="00443E88">
        <w:rPr>
          <w:color w:val="auto"/>
          <w:szCs w:val="24"/>
        </w:rPr>
        <w:t xml:space="preserve"> При прехвърляне на предприятие по чл. 15 от Търговския закон декларация се подава и от </w:t>
      </w:r>
      <w:proofErr w:type="spellStart"/>
      <w:r w:rsidR="00CD04C8" w:rsidRPr="00443E88">
        <w:rPr>
          <w:color w:val="auto"/>
          <w:szCs w:val="24"/>
        </w:rPr>
        <w:t>прехвърлителя</w:t>
      </w:r>
      <w:proofErr w:type="spellEnd"/>
      <w:r w:rsidR="00CD04C8" w:rsidRPr="00443E88">
        <w:rPr>
          <w:color w:val="auto"/>
          <w:szCs w:val="24"/>
        </w:rPr>
        <w:t xml:space="preserve">, и от </w:t>
      </w:r>
      <w:proofErr w:type="spellStart"/>
      <w:r w:rsidR="00CD04C8" w:rsidRPr="00443E88">
        <w:rPr>
          <w:color w:val="auto"/>
          <w:szCs w:val="24"/>
        </w:rPr>
        <w:t>приобретателя</w:t>
      </w:r>
      <w:proofErr w:type="spellEnd"/>
      <w:r w:rsidR="00CD04C8" w:rsidRPr="00443E88">
        <w:rPr>
          <w:color w:val="auto"/>
          <w:szCs w:val="24"/>
        </w:rPr>
        <w:t xml:space="preserve"> в 7-дневен срок от датата на прехвърлянето.</w:t>
      </w:r>
    </w:p>
    <w:p w:rsidR="0067667C" w:rsidRPr="0067667C" w:rsidRDefault="0067667C" w:rsidP="0067667C">
      <w:pPr>
        <w:contextualSpacing/>
        <w:jc w:val="both"/>
        <w:rPr>
          <w:sz w:val="24"/>
          <w:szCs w:val="24"/>
          <w:lang w:val="bg-BG"/>
        </w:rPr>
      </w:pPr>
      <w:r w:rsidRPr="0067667C">
        <w:rPr>
          <w:b/>
          <w:bCs/>
          <w:szCs w:val="24"/>
        </w:rPr>
        <w:t xml:space="preserve">В чл.58, </w:t>
      </w:r>
      <w:proofErr w:type="spellStart"/>
      <w:r w:rsidRPr="0067667C">
        <w:rPr>
          <w:b/>
          <w:bCs/>
          <w:szCs w:val="24"/>
        </w:rPr>
        <w:t>ал</w:t>
      </w:r>
      <w:proofErr w:type="spellEnd"/>
      <w:r w:rsidRPr="0067667C">
        <w:rPr>
          <w:b/>
          <w:bCs/>
          <w:szCs w:val="24"/>
        </w:rPr>
        <w:t>. 1</w:t>
      </w:r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текста</w:t>
      </w:r>
      <w:proofErr w:type="spellEnd"/>
      <w:r w:rsidRPr="0067667C">
        <w:rPr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67667C">
        <w:rPr>
          <w:sz w:val="24"/>
          <w:szCs w:val="24"/>
          <w:lang w:val="bg-BG"/>
        </w:rPr>
        <w:t xml:space="preserve"> (предишен текст, действащ до </w:t>
      </w:r>
      <w:proofErr w:type="gramStart"/>
      <w:r w:rsidRPr="0067667C">
        <w:rPr>
          <w:sz w:val="24"/>
          <w:szCs w:val="24"/>
          <w:lang w:val="bg-BG"/>
        </w:rPr>
        <w:t>01.01.2014г.,</w:t>
      </w:r>
      <w:proofErr w:type="gramEnd"/>
      <w:r w:rsidRPr="0067667C">
        <w:rPr>
          <w:sz w:val="24"/>
          <w:szCs w:val="24"/>
          <w:lang w:val="bg-BG"/>
        </w:rPr>
        <w:t xml:space="preserve"> </w:t>
      </w:r>
      <w:proofErr w:type="spellStart"/>
      <w:r w:rsidRPr="0067667C">
        <w:rPr>
          <w:sz w:val="24"/>
          <w:szCs w:val="24"/>
          <w:lang w:val="bg-BG"/>
        </w:rPr>
        <w:t>Реш</w:t>
      </w:r>
      <w:proofErr w:type="spellEnd"/>
      <w:r w:rsidRPr="0067667C">
        <w:rPr>
          <w:sz w:val="24"/>
          <w:szCs w:val="24"/>
          <w:lang w:val="bg-BG"/>
        </w:rPr>
        <w:t>. №99/06.12.2013г.)</w:t>
      </w:r>
      <w:r>
        <w:rPr>
          <w:sz w:val="24"/>
          <w:szCs w:val="24"/>
          <w:lang w:val="bg-BG"/>
        </w:rPr>
        <w:t xml:space="preserve">да се замени с </w:t>
      </w:r>
      <w:r w:rsidRPr="0067667C">
        <w:rPr>
          <w:sz w:val="24"/>
          <w:szCs w:val="24"/>
          <w:lang w:val="bg-BG"/>
        </w:rPr>
        <w:t>(предишен текст, действащ до 01.01.201</w:t>
      </w:r>
      <w:r>
        <w:rPr>
          <w:sz w:val="24"/>
          <w:szCs w:val="24"/>
          <w:lang w:val="bg-BG"/>
        </w:rPr>
        <w:t>1</w:t>
      </w:r>
      <w:r w:rsidRPr="0067667C">
        <w:rPr>
          <w:sz w:val="24"/>
          <w:szCs w:val="24"/>
          <w:lang w:val="bg-BG"/>
        </w:rPr>
        <w:t xml:space="preserve">г., </w:t>
      </w:r>
      <w:proofErr w:type="spellStart"/>
      <w:r w:rsidRPr="0067667C">
        <w:rPr>
          <w:sz w:val="24"/>
          <w:szCs w:val="24"/>
          <w:lang w:val="bg-BG"/>
        </w:rPr>
        <w:t>Реш</w:t>
      </w:r>
      <w:proofErr w:type="spellEnd"/>
      <w:r w:rsidRPr="0067667C">
        <w:rPr>
          <w:sz w:val="24"/>
          <w:szCs w:val="24"/>
          <w:lang w:val="bg-BG"/>
        </w:rPr>
        <w:t>. №9</w:t>
      </w:r>
      <w:r>
        <w:rPr>
          <w:sz w:val="24"/>
          <w:szCs w:val="24"/>
          <w:lang w:val="bg-BG"/>
        </w:rPr>
        <w:t>2</w:t>
      </w:r>
      <w:r w:rsidRPr="0067667C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28</w:t>
      </w:r>
      <w:r w:rsidRPr="0067667C">
        <w:rPr>
          <w:sz w:val="24"/>
          <w:szCs w:val="24"/>
          <w:lang w:val="bg-BG"/>
        </w:rPr>
        <w:t>.12.201</w:t>
      </w:r>
      <w:r>
        <w:rPr>
          <w:sz w:val="24"/>
          <w:szCs w:val="24"/>
          <w:lang w:val="bg-BG"/>
        </w:rPr>
        <w:t>1</w:t>
      </w:r>
      <w:r w:rsidRPr="0067667C">
        <w:rPr>
          <w:sz w:val="24"/>
          <w:szCs w:val="24"/>
          <w:lang w:val="bg-BG"/>
        </w:rPr>
        <w:t>г.)</w:t>
      </w:r>
      <w:r w:rsidR="001F796B">
        <w:rPr>
          <w:sz w:val="24"/>
          <w:szCs w:val="24"/>
          <w:lang w:val="bg-BG"/>
        </w:rPr>
        <w:t>и си добави стар текст.</w:t>
      </w:r>
    </w:p>
    <w:p w:rsidR="0016616B" w:rsidRDefault="0016616B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443E88">
        <w:rPr>
          <w:b/>
          <w:bCs/>
          <w:color w:val="auto"/>
          <w:szCs w:val="24"/>
        </w:rPr>
        <w:t>В чл.58, ал. 1</w:t>
      </w:r>
      <w:r w:rsidRPr="00443E88">
        <w:rPr>
          <w:color w:val="auto"/>
          <w:szCs w:val="24"/>
        </w:rPr>
        <w:t xml:space="preserve"> след “</w:t>
      </w:r>
      <w:r w:rsidR="008E3591">
        <w:rPr>
          <w:color w:val="auto"/>
          <w:szCs w:val="24"/>
        </w:rPr>
        <w:t>1,00</w:t>
      </w:r>
      <w:r w:rsidRPr="00443E88">
        <w:rPr>
          <w:color w:val="auto"/>
          <w:szCs w:val="24"/>
        </w:rPr>
        <w:t xml:space="preserve"> лв.” се добавя “0,</w:t>
      </w:r>
      <w:r w:rsidR="008E3591">
        <w:rPr>
          <w:color w:val="auto"/>
          <w:szCs w:val="24"/>
        </w:rPr>
        <w:t>51</w:t>
      </w:r>
      <w:r w:rsidRPr="00443E88">
        <w:rPr>
          <w:color w:val="auto"/>
          <w:szCs w:val="24"/>
        </w:rPr>
        <w:t xml:space="preserve"> евро”</w:t>
      </w:r>
    </w:p>
    <w:p w:rsidR="001F796B" w:rsidRPr="00130C0B" w:rsidRDefault="001F796B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color w:val="auto"/>
          <w:szCs w:val="24"/>
        </w:rPr>
        <w:t>В чл.60,ал.1 след</w:t>
      </w:r>
      <w:r w:rsidRPr="00130C0B">
        <w:rPr>
          <w:color w:val="auto"/>
          <w:szCs w:val="24"/>
        </w:rPr>
        <w:t xml:space="preserve"> </w:t>
      </w:r>
      <w:r w:rsidRPr="00130C0B">
        <w:rPr>
          <w:color w:val="auto"/>
          <w:kern w:val="0"/>
          <w:szCs w:val="24"/>
        </w:rPr>
        <w:t>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10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4</w:t>
      </w:r>
      <w:r w:rsidRPr="00130C0B">
        <w:rPr>
          <w:color w:val="auto"/>
          <w:kern w:val="0"/>
          <w:szCs w:val="24"/>
          <w:lang w:val="en-US"/>
        </w:rPr>
        <w:t xml:space="preserve">00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 xml:space="preserve">“/от 5,11“ евро до 204,60 евро и след </w:t>
      </w:r>
      <w:r w:rsidRPr="00130C0B">
        <w:rPr>
          <w:color w:val="auto"/>
          <w:kern w:val="0"/>
          <w:szCs w:val="24"/>
        </w:rPr>
        <w:t>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500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30</w:t>
      </w:r>
      <w:r w:rsidRPr="00130C0B">
        <w:rPr>
          <w:color w:val="auto"/>
          <w:kern w:val="0"/>
          <w:szCs w:val="24"/>
          <w:lang w:val="en-US"/>
        </w:rPr>
        <w:t xml:space="preserve">00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“/от 255,75“ евро до 1534,53 евро</w:t>
      </w:r>
    </w:p>
    <w:p w:rsidR="00130C0B" w:rsidRPr="00130C0B" w:rsidRDefault="00130C0B" w:rsidP="00130C0B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color w:val="auto"/>
          <w:szCs w:val="24"/>
        </w:rPr>
        <w:t>В чл.60,ал.2 след</w:t>
      </w:r>
      <w:r w:rsidRPr="00130C0B">
        <w:rPr>
          <w:color w:val="auto"/>
          <w:szCs w:val="24"/>
        </w:rPr>
        <w:t xml:space="preserve"> </w:t>
      </w:r>
      <w:r w:rsidRPr="00130C0B">
        <w:rPr>
          <w:color w:val="auto"/>
          <w:kern w:val="0"/>
          <w:szCs w:val="24"/>
        </w:rPr>
        <w:t>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50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2</w:t>
      </w:r>
      <w:r w:rsidRPr="00130C0B">
        <w:rPr>
          <w:color w:val="auto"/>
          <w:kern w:val="0"/>
          <w:szCs w:val="24"/>
          <w:lang w:val="en-US"/>
        </w:rPr>
        <w:t xml:space="preserve">00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 xml:space="preserve">“/от 25,58“ евро до 102,30 евро и след </w:t>
      </w:r>
      <w:r w:rsidRPr="00130C0B">
        <w:rPr>
          <w:color w:val="auto"/>
          <w:kern w:val="0"/>
          <w:szCs w:val="24"/>
        </w:rPr>
        <w:t>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100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500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“/от 51,15“ евро до 255,75 евро</w:t>
      </w:r>
    </w:p>
    <w:p w:rsidR="0016616B" w:rsidRDefault="0016616B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bCs/>
          <w:color w:val="auto"/>
          <w:kern w:val="0"/>
          <w:szCs w:val="24"/>
        </w:rPr>
        <w:t>В чл. 6</w:t>
      </w:r>
      <w:r w:rsidR="00933F6E">
        <w:rPr>
          <w:b/>
          <w:bCs/>
          <w:color w:val="auto"/>
          <w:kern w:val="0"/>
          <w:szCs w:val="24"/>
        </w:rPr>
        <w:t>0</w:t>
      </w:r>
      <w:r w:rsidRPr="00130C0B">
        <w:rPr>
          <w:b/>
          <w:bCs/>
          <w:color w:val="auto"/>
          <w:kern w:val="0"/>
          <w:szCs w:val="24"/>
        </w:rPr>
        <w:t xml:space="preserve">, ал. </w:t>
      </w:r>
      <w:r w:rsidR="00130C0B" w:rsidRPr="00130C0B">
        <w:rPr>
          <w:b/>
          <w:bCs/>
          <w:color w:val="auto"/>
          <w:kern w:val="0"/>
          <w:szCs w:val="24"/>
        </w:rPr>
        <w:t>3</w:t>
      </w:r>
      <w:r w:rsidRPr="00130C0B">
        <w:rPr>
          <w:color w:val="auto"/>
          <w:kern w:val="0"/>
          <w:szCs w:val="24"/>
        </w:rPr>
        <w:t xml:space="preserve"> след “</w:t>
      </w:r>
      <w:proofErr w:type="spellStart"/>
      <w:r w:rsidR="0015537F" w:rsidRPr="00130C0B">
        <w:rPr>
          <w:color w:val="auto"/>
          <w:kern w:val="0"/>
          <w:szCs w:val="24"/>
          <w:lang w:val="en-US"/>
        </w:rPr>
        <w:t>от</w:t>
      </w:r>
      <w:proofErr w:type="spellEnd"/>
      <w:r w:rsidR="0015537F" w:rsidRPr="00130C0B">
        <w:rPr>
          <w:color w:val="auto"/>
          <w:kern w:val="0"/>
          <w:szCs w:val="24"/>
          <w:lang w:val="en-US"/>
        </w:rPr>
        <w:t xml:space="preserve"> 10 </w:t>
      </w:r>
      <w:proofErr w:type="spellStart"/>
      <w:r w:rsidR="0015537F" w:rsidRPr="00130C0B">
        <w:rPr>
          <w:color w:val="auto"/>
          <w:kern w:val="0"/>
          <w:szCs w:val="24"/>
          <w:lang w:val="en-US"/>
        </w:rPr>
        <w:t>до</w:t>
      </w:r>
      <w:proofErr w:type="spellEnd"/>
      <w:r w:rsidR="0015537F" w:rsidRPr="00130C0B">
        <w:rPr>
          <w:color w:val="auto"/>
          <w:kern w:val="0"/>
          <w:szCs w:val="24"/>
          <w:lang w:val="en-US"/>
        </w:rPr>
        <w:t xml:space="preserve"> 50</w:t>
      </w:r>
      <w:r w:rsidR="00130C0B" w:rsidRPr="00130C0B">
        <w:rPr>
          <w:color w:val="auto"/>
          <w:kern w:val="0"/>
          <w:szCs w:val="24"/>
        </w:rPr>
        <w:t xml:space="preserve"> </w:t>
      </w:r>
      <w:r w:rsidR="0015537F"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</w:t>
      </w:r>
      <w:r w:rsidR="0015537F" w:rsidRPr="00130C0B">
        <w:rPr>
          <w:color w:val="auto"/>
          <w:szCs w:val="24"/>
        </w:rPr>
        <w:t>от 5,11</w:t>
      </w:r>
      <w:r w:rsidRPr="00130C0B">
        <w:rPr>
          <w:color w:val="auto"/>
          <w:szCs w:val="24"/>
        </w:rPr>
        <w:t>“ евро</w:t>
      </w:r>
      <w:r w:rsidR="0015537F" w:rsidRPr="00130C0B">
        <w:rPr>
          <w:color w:val="auto"/>
          <w:szCs w:val="24"/>
        </w:rPr>
        <w:t xml:space="preserve"> до 25</w:t>
      </w:r>
      <w:r w:rsidR="00130C0B" w:rsidRPr="00130C0B">
        <w:rPr>
          <w:color w:val="auto"/>
          <w:szCs w:val="24"/>
        </w:rPr>
        <w:t xml:space="preserve"> </w:t>
      </w:r>
      <w:r w:rsidR="0015537F" w:rsidRPr="00130C0B">
        <w:rPr>
          <w:color w:val="auto"/>
          <w:szCs w:val="24"/>
        </w:rPr>
        <w:t>,</w:t>
      </w:r>
      <w:r w:rsidR="00130C0B" w:rsidRPr="00130C0B">
        <w:rPr>
          <w:color w:val="auto"/>
          <w:szCs w:val="24"/>
        </w:rPr>
        <w:t>58</w:t>
      </w:r>
      <w:r w:rsidR="0015537F" w:rsidRPr="00130C0B">
        <w:rPr>
          <w:color w:val="auto"/>
          <w:szCs w:val="24"/>
        </w:rPr>
        <w:t xml:space="preserve"> евро</w:t>
      </w:r>
    </w:p>
    <w:p w:rsidR="00933F6E" w:rsidRDefault="00933F6E" w:rsidP="00933F6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bCs/>
          <w:color w:val="auto"/>
          <w:kern w:val="0"/>
          <w:szCs w:val="24"/>
        </w:rPr>
        <w:t>В чл. 6</w:t>
      </w:r>
      <w:r>
        <w:rPr>
          <w:b/>
          <w:bCs/>
          <w:color w:val="auto"/>
          <w:kern w:val="0"/>
          <w:szCs w:val="24"/>
        </w:rPr>
        <w:t>1</w:t>
      </w:r>
      <w:r w:rsidRPr="00130C0B">
        <w:rPr>
          <w:b/>
          <w:bCs/>
          <w:color w:val="auto"/>
          <w:kern w:val="0"/>
          <w:szCs w:val="24"/>
        </w:rPr>
        <w:t xml:space="preserve">, ал. </w:t>
      </w:r>
      <w:r>
        <w:rPr>
          <w:b/>
          <w:bCs/>
          <w:color w:val="auto"/>
          <w:kern w:val="0"/>
          <w:szCs w:val="24"/>
        </w:rPr>
        <w:t>1</w:t>
      </w:r>
      <w:r w:rsidRPr="00130C0B">
        <w:rPr>
          <w:color w:val="auto"/>
          <w:kern w:val="0"/>
          <w:szCs w:val="24"/>
        </w:rPr>
        <w:t xml:space="preserve"> след 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10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50</w:t>
      </w:r>
      <w:r>
        <w:rPr>
          <w:color w:val="auto"/>
          <w:kern w:val="0"/>
          <w:szCs w:val="24"/>
        </w:rPr>
        <w:t>0</w:t>
      </w:r>
      <w:r w:rsidRPr="00130C0B">
        <w:rPr>
          <w:color w:val="auto"/>
          <w:kern w:val="0"/>
          <w:szCs w:val="24"/>
        </w:rPr>
        <w:t xml:space="preserve"> </w:t>
      </w:r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“/от 5,11“ евро до 25</w:t>
      </w:r>
      <w:r>
        <w:rPr>
          <w:color w:val="auto"/>
          <w:szCs w:val="24"/>
        </w:rPr>
        <w:t>5</w:t>
      </w:r>
      <w:r w:rsidRPr="00130C0B">
        <w:rPr>
          <w:color w:val="auto"/>
          <w:szCs w:val="24"/>
        </w:rPr>
        <w:t xml:space="preserve"> ,</w:t>
      </w:r>
      <w:r>
        <w:rPr>
          <w:color w:val="auto"/>
          <w:szCs w:val="24"/>
        </w:rPr>
        <w:t>75</w:t>
      </w:r>
      <w:r w:rsidRPr="00130C0B">
        <w:rPr>
          <w:color w:val="auto"/>
          <w:szCs w:val="24"/>
        </w:rPr>
        <w:t xml:space="preserve"> евро</w:t>
      </w:r>
    </w:p>
    <w:p w:rsidR="00933F6E" w:rsidRDefault="00933F6E" w:rsidP="00933F6E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bCs/>
          <w:color w:val="auto"/>
          <w:kern w:val="0"/>
          <w:szCs w:val="24"/>
        </w:rPr>
        <w:t>В чл. 6</w:t>
      </w:r>
      <w:r>
        <w:rPr>
          <w:b/>
          <w:bCs/>
          <w:color w:val="auto"/>
          <w:kern w:val="0"/>
          <w:szCs w:val="24"/>
        </w:rPr>
        <w:t>1</w:t>
      </w:r>
      <w:r w:rsidRPr="00130C0B">
        <w:rPr>
          <w:b/>
          <w:bCs/>
          <w:color w:val="auto"/>
          <w:kern w:val="0"/>
          <w:szCs w:val="24"/>
        </w:rPr>
        <w:t xml:space="preserve">, ал. </w:t>
      </w:r>
      <w:r>
        <w:rPr>
          <w:b/>
          <w:bCs/>
          <w:color w:val="auto"/>
          <w:kern w:val="0"/>
          <w:szCs w:val="24"/>
        </w:rPr>
        <w:t>2</w:t>
      </w:r>
      <w:r w:rsidRPr="00130C0B">
        <w:rPr>
          <w:color w:val="auto"/>
          <w:kern w:val="0"/>
          <w:szCs w:val="24"/>
        </w:rPr>
        <w:t xml:space="preserve"> след 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>
        <w:rPr>
          <w:color w:val="auto"/>
          <w:kern w:val="0"/>
          <w:szCs w:val="24"/>
        </w:rPr>
        <w:t>20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>
        <w:rPr>
          <w:color w:val="auto"/>
          <w:kern w:val="0"/>
          <w:szCs w:val="24"/>
        </w:rPr>
        <w:t>2</w:t>
      </w:r>
      <w:r w:rsidRPr="00130C0B">
        <w:rPr>
          <w:color w:val="auto"/>
          <w:kern w:val="0"/>
          <w:szCs w:val="24"/>
          <w:lang w:val="en-US"/>
        </w:rPr>
        <w:t>0</w:t>
      </w:r>
      <w:proofErr w:type="spellStart"/>
      <w:r>
        <w:rPr>
          <w:color w:val="auto"/>
          <w:kern w:val="0"/>
          <w:szCs w:val="24"/>
        </w:rPr>
        <w:t>0</w:t>
      </w:r>
      <w:proofErr w:type="spellEnd"/>
      <w:r w:rsidRPr="00130C0B">
        <w:rPr>
          <w:color w:val="auto"/>
          <w:kern w:val="0"/>
          <w:szCs w:val="24"/>
        </w:rPr>
        <w:t xml:space="preserve"> </w:t>
      </w:r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 xml:space="preserve">“/от </w:t>
      </w:r>
      <w:r>
        <w:rPr>
          <w:color w:val="auto"/>
          <w:szCs w:val="24"/>
        </w:rPr>
        <w:t>10,23</w:t>
      </w:r>
      <w:r w:rsidRPr="00130C0B">
        <w:rPr>
          <w:color w:val="auto"/>
          <w:szCs w:val="24"/>
        </w:rPr>
        <w:t xml:space="preserve">“ евро до </w:t>
      </w:r>
      <w:r w:rsidR="005A6E18">
        <w:rPr>
          <w:color w:val="auto"/>
          <w:szCs w:val="24"/>
        </w:rPr>
        <w:t>102,30</w:t>
      </w:r>
      <w:r w:rsidRPr="00130C0B">
        <w:rPr>
          <w:color w:val="auto"/>
          <w:szCs w:val="24"/>
        </w:rPr>
        <w:t xml:space="preserve"> евро</w:t>
      </w:r>
    </w:p>
    <w:p w:rsidR="002B1A11" w:rsidRDefault="002B1A11" w:rsidP="002B1A1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bCs/>
          <w:color w:val="auto"/>
          <w:kern w:val="0"/>
          <w:szCs w:val="24"/>
        </w:rPr>
        <w:t>В чл. 6</w:t>
      </w:r>
      <w:r>
        <w:rPr>
          <w:b/>
          <w:bCs/>
          <w:color w:val="auto"/>
          <w:kern w:val="0"/>
          <w:szCs w:val="24"/>
        </w:rPr>
        <w:t>3</w:t>
      </w:r>
      <w:r w:rsidRPr="00130C0B">
        <w:rPr>
          <w:b/>
          <w:bCs/>
          <w:color w:val="auto"/>
          <w:kern w:val="0"/>
          <w:szCs w:val="24"/>
        </w:rPr>
        <w:t xml:space="preserve">, ал. </w:t>
      </w:r>
      <w:r>
        <w:rPr>
          <w:b/>
          <w:bCs/>
          <w:color w:val="auto"/>
          <w:kern w:val="0"/>
          <w:szCs w:val="24"/>
        </w:rPr>
        <w:t>1</w:t>
      </w:r>
      <w:r w:rsidRPr="00130C0B">
        <w:rPr>
          <w:color w:val="auto"/>
          <w:kern w:val="0"/>
          <w:szCs w:val="24"/>
        </w:rPr>
        <w:t xml:space="preserve"> след “</w:t>
      </w:r>
      <w:r>
        <w:rPr>
          <w:color w:val="auto"/>
          <w:kern w:val="0"/>
          <w:szCs w:val="24"/>
        </w:rPr>
        <w:t xml:space="preserve"> 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>
        <w:rPr>
          <w:color w:val="auto"/>
          <w:kern w:val="0"/>
          <w:szCs w:val="24"/>
        </w:rPr>
        <w:t>5</w:t>
      </w:r>
      <w:r w:rsidRPr="00130C0B">
        <w:rPr>
          <w:color w:val="auto"/>
          <w:kern w:val="0"/>
          <w:szCs w:val="24"/>
          <w:lang w:val="en-US"/>
        </w:rPr>
        <w:t>0</w:t>
      </w:r>
      <w:proofErr w:type="spellStart"/>
      <w:r>
        <w:rPr>
          <w:color w:val="auto"/>
          <w:kern w:val="0"/>
          <w:szCs w:val="24"/>
        </w:rPr>
        <w:t>0</w:t>
      </w:r>
      <w:proofErr w:type="spellEnd"/>
      <w:r w:rsidRPr="00130C0B">
        <w:rPr>
          <w:color w:val="auto"/>
          <w:kern w:val="0"/>
          <w:szCs w:val="24"/>
        </w:rPr>
        <w:t xml:space="preserve"> </w:t>
      </w:r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</w:t>
      </w:r>
      <w:r>
        <w:rPr>
          <w:color w:val="auto"/>
          <w:szCs w:val="24"/>
        </w:rPr>
        <w:t xml:space="preserve"> </w:t>
      </w:r>
      <w:r w:rsidRPr="00130C0B">
        <w:rPr>
          <w:color w:val="auto"/>
          <w:szCs w:val="24"/>
        </w:rPr>
        <w:t xml:space="preserve"> до </w:t>
      </w:r>
      <w:r>
        <w:rPr>
          <w:color w:val="auto"/>
          <w:szCs w:val="24"/>
        </w:rPr>
        <w:t>255,75</w:t>
      </w:r>
      <w:r w:rsidRPr="00130C0B">
        <w:rPr>
          <w:color w:val="auto"/>
          <w:szCs w:val="24"/>
        </w:rPr>
        <w:t xml:space="preserve"> евро</w:t>
      </w:r>
    </w:p>
    <w:p w:rsidR="002B1A11" w:rsidRDefault="002B1A11" w:rsidP="002B1A11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bCs/>
          <w:color w:val="auto"/>
          <w:kern w:val="0"/>
          <w:szCs w:val="24"/>
        </w:rPr>
        <w:t>В чл. 6</w:t>
      </w:r>
      <w:r>
        <w:rPr>
          <w:b/>
          <w:bCs/>
          <w:color w:val="auto"/>
          <w:kern w:val="0"/>
          <w:szCs w:val="24"/>
        </w:rPr>
        <w:t>3</w:t>
      </w:r>
      <w:r w:rsidRPr="00130C0B">
        <w:rPr>
          <w:b/>
          <w:bCs/>
          <w:color w:val="auto"/>
          <w:kern w:val="0"/>
          <w:szCs w:val="24"/>
        </w:rPr>
        <w:t xml:space="preserve">, ал. </w:t>
      </w:r>
      <w:r>
        <w:rPr>
          <w:b/>
          <w:bCs/>
          <w:color w:val="auto"/>
          <w:kern w:val="0"/>
          <w:szCs w:val="24"/>
        </w:rPr>
        <w:t>2</w:t>
      </w:r>
      <w:r w:rsidRPr="00130C0B">
        <w:rPr>
          <w:color w:val="auto"/>
          <w:kern w:val="0"/>
          <w:szCs w:val="24"/>
        </w:rPr>
        <w:t xml:space="preserve"> след “</w:t>
      </w:r>
      <w:r>
        <w:rPr>
          <w:color w:val="auto"/>
          <w:kern w:val="0"/>
          <w:szCs w:val="24"/>
        </w:rPr>
        <w:t xml:space="preserve"> 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>
        <w:rPr>
          <w:color w:val="auto"/>
          <w:kern w:val="0"/>
          <w:szCs w:val="24"/>
        </w:rPr>
        <w:t>10</w:t>
      </w:r>
      <w:r w:rsidRPr="00130C0B">
        <w:rPr>
          <w:color w:val="auto"/>
          <w:kern w:val="0"/>
          <w:szCs w:val="24"/>
          <w:lang w:val="en-US"/>
        </w:rPr>
        <w:t>0</w:t>
      </w:r>
      <w:proofErr w:type="spellStart"/>
      <w:r>
        <w:rPr>
          <w:color w:val="auto"/>
          <w:kern w:val="0"/>
          <w:szCs w:val="24"/>
        </w:rPr>
        <w:t>0</w:t>
      </w:r>
      <w:proofErr w:type="spellEnd"/>
      <w:r w:rsidRPr="00130C0B">
        <w:rPr>
          <w:color w:val="auto"/>
          <w:kern w:val="0"/>
          <w:szCs w:val="24"/>
        </w:rPr>
        <w:t xml:space="preserve"> </w:t>
      </w:r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</w:t>
      </w:r>
      <w:r>
        <w:rPr>
          <w:color w:val="auto"/>
          <w:szCs w:val="24"/>
        </w:rPr>
        <w:t xml:space="preserve"> </w:t>
      </w:r>
      <w:r w:rsidRPr="00130C0B">
        <w:rPr>
          <w:color w:val="auto"/>
          <w:szCs w:val="24"/>
        </w:rPr>
        <w:t xml:space="preserve"> до </w:t>
      </w:r>
      <w:r>
        <w:rPr>
          <w:color w:val="auto"/>
          <w:szCs w:val="24"/>
        </w:rPr>
        <w:t>511,51</w:t>
      </w:r>
      <w:r w:rsidRPr="00130C0B">
        <w:rPr>
          <w:color w:val="auto"/>
          <w:szCs w:val="24"/>
        </w:rPr>
        <w:t xml:space="preserve"> евро</w:t>
      </w:r>
    </w:p>
    <w:p w:rsidR="007D64F6" w:rsidRPr="00130C0B" w:rsidRDefault="007D64F6" w:rsidP="007D64F6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  <w:r w:rsidRPr="00130C0B">
        <w:rPr>
          <w:b/>
          <w:color w:val="auto"/>
          <w:szCs w:val="24"/>
        </w:rPr>
        <w:t>В чл.6</w:t>
      </w:r>
      <w:r>
        <w:rPr>
          <w:b/>
          <w:color w:val="auto"/>
          <w:szCs w:val="24"/>
        </w:rPr>
        <w:t>4</w:t>
      </w:r>
      <w:r w:rsidRPr="00130C0B">
        <w:rPr>
          <w:b/>
          <w:color w:val="auto"/>
          <w:szCs w:val="24"/>
        </w:rPr>
        <w:t>,ал.</w:t>
      </w:r>
      <w:r>
        <w:rPr>
          <w:b/>
          <w:color w:val="auto"/>
          <w:szCs w:val="24"/>
        </w:rPr>
        <w:t>1</w:t>
      </w:r>
      <w:r w:rsidRPr="00130C0B">
        <w:rPr>
          <w:b/>
          <w:color w:val="auto"/>
          <w:szCs w:val="24"/>
        </w:rPr>
        <w:t xml:space="preserve"> след</w:t>
      </w:r>
      <w:r w:rsidRPr="00130C0B">
        <w:rPr>
          <w:color w:val="auto"/>
          <w:szCs w:val="24"/>
        </w:rPr>
        <w:t xml:space="preserve"> </w:t>
      </w:r>
      <w:r w:rsidRPr="00130C0B">
        <w:rPr>
          <w:color w:val="auto"/>
          <w:kern w:val="0"/>
          <w:szCs w:val="24"/>
        </w:rPr>
        <w:t>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>
        <w:rPr>
          <w:color w:val="auto"/>
          <w:kern w:val="0"/>
          <w:szCs w:val="24"/>
        </w:rPr>
        <w:t>2</w:t>
      </w:r>
      <w:r w:rsidRPr="00130C0B">
        <w:rPr>
          <w:color w:val="auto"/>
          <w:kern w:val="0"/>
          <w:szCs w:val="24"/>
        </w:rPr>
        <w:t>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2</w:t>
      </w:r>
      <w:r w:rsidRPr="00130C0B">
        <w:rPr>
          <w:color w:val="auto"/>
          <w:kern w:val="0"/>
          <w:szCs w:val="24"/>
          <w:lang w:val="en-US"/>
        </w:rPr>
        <w:t xml:space="preserve">00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 xml:space="preserve">“/от </w:t>
      </w:r>
      <w:r>
        <w:rPr>
          <w:color w:val="auto"/>
          <w:szCs w:val="24"/>
        </w:rPr>
        <w:t>10,23</w:t>
      </w:r>
      <w:r w:rsidRPr="00130C0B">
        <w:rPr>
          <w:color w:val="auto"/>
          <w:szCs w:val="24"/>
        </w:rPr>
        <w:t xml:space="preserve">“ евро до 102,30 евро и след </w:t>
      </w:r>
      <w:r w:rsidRPr="00130C0B">
        <w:rPr>
          <w:color w:val="auto"/>
          <w:kern w:val="0"/>
          <w:szCs w:val="24"/>
        </w:rPr>
        <w:t>“</w:t>
      </w:r>
      <w:proofErr w:type="spellStart"/>
      <w:r w:rsidRPr="00130C0B">
        <w:rPr>
          <w:color w:val="auto"/>
          <w:kern w:val="0"/>
          <w:szCs w:val="24"/>
          <w:lang w:val="en-US"/>
        </w:rPr>
        <w:t>от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100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proofErr w:type="spellStart"/>
      <w:r w:rsidRPr="00130C0B">
        <w:rPr>
          <w:color w:val="auto"/>
          <w:kern w:val="0"/>
          <w:szCs w:val="24"/>
          <w:lang w:val="en-US"/>
        </w:rPr>
        <w:t>до</w:t>
      </w:r>
      <w:proofErr w:type="spellEnd"/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>500</w:t>
      </w:r>
      <w:r w:rsidRPr="00130C0B">
        <w:rPr>
          <w:color w:val="auto"/>
          <w:kern w:val="0"/>
          <w:szCs w:val="24"/>
          <w:lang w:val="en-US"/>
        </w:rPr>
        <w:t xml:space="preserve"> </w:t>
      </w:r>
      <w:r w:rsidRPr="00130C0B">
        <w:rPr>
          <w:color w:val="auto"/>
          <w:kern w:val="0"/>
          <w:szCs w:val="24"/>
        </w:rPr>
        <w:t xml:space="preserve">лв.” се добавя </w:t>
      </w:r>
      <w:r w:rsidRPr="00130C0B">
        <w:rPr>
          <w:color w:val="auto"/>
          <w:szCs w:val="24"/>
        </w:rPr>
        <w:t>“/от 51,15“ евро до 255,75 евро</w:t>
      </w:r>
    </w:p>
    <w:p w:rsidR="00933F6E" w:rsidRPr="00130C0B" w:rsidRDefault="00933F6E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</w:rPr>
      </w:pPr>
    </w:p>
    <w:p w:rsidR="0016616B" w:rsidRDefault="0016616B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Cs w:val="24"/>
        </w:rPr>
      </w:pPr>
      <w:r w:rsidRPr="00621471">
        <w:rPr>
          <w:b/>
          <w:bCs/>
          <w:color w:val="auto"/>
          <w:szCs w:val="24"/>
        </w:rPr>
        <w:t xml:space="preserve">В </w:t>
      </w:r>
      <w:r w:rsidR="00E64E92" w:rsidRPr="00621471">
        <w:rPr>
          <w:b/>
          <w:bCs/>
          <w:color w:val="auto"/>
          <w:szCs w:val="24"/>
        </w:rPr>
        <w:t>П</w:t>
      </w:r>
      <w:r w:rsidRPr="00621471">
        <w:rPr>
          <w:b/>
          <w:bCs/>
          <w:color w:val="auto"/>
          <w:szCs w:val="24"/>
        </w:rPr>
        <w:t xml:space="preserve">риложение </w:t>
      </w:r>
      <w:r w:rsidR="00E64E92" w:rsidRPr="00621471">
        <w:rPr>
          <w:b/>
          <w:bCs/>
          <w:color w:val="auto"/>
          <w:szCs w:val="24"/>
        </w:rPr>
        <w:t>№</w:t>
      </w:r>
      <w:r w:rsidRPr="00621471">
        <w:rPr>
          <w:b/>
          <w:bCs/>
          <w:color w:val="auto"/>
          <w:szCs w:val="24"/>
        </w:rPr>
        <w:t xml:space="preserve">2 към чл. 56 от </w:t>
      </w:r>
      <w:r w:rsidR="0031428C" w:rsidRPr="00621471">
        <w:rPr>
          <w:b/>
          <w:bCs/>
          <w:color w:val="auto"/>
          <w:szCs w:val="24"/>
        </w:rPr>
        <w:t>Н</w:t>
      </w:r>
      <w:r w:rsidRPr="00621471">
        <w:rPr>
          <w:b/>
          <w:bCs/>
          <w:color w:val="auto"/>
          <w:szCs w:val="24"/>
        </w:rPr>
        <w:t>аредбата</w:t>
      </w:r>
      <w:r w:rsidRPr="00621471">
        <w:rPr>
          <w:color w:val="auto"/>
          <w:szCs w:val="24"/>
        </w:rPr>
        <w:t xml:space="preserve"> в т. 1 се премахва „Средства</w:t>
      </w:r>
      <w:r w:rsidRPr="00443E88">
        <w:rPr>
          <w:color w:val="auto"/>
          <w:szCs w:val="24"/>
        </w:rPr>
        <w:t xml:space="preserve"> за подслон и“ и след „20 стаи“ се добавя „ </w:t>
      </w:r>
      <w:r w:rsidRPr="00443E88">
        <w:rPr>
          <w:color w:val="auto"/>
          <w:kern w:val="0"/>
          <w:szCs w:val="24"/>
        </w:rPr>
        <w:t>категоризирани една или две звезди или регистрирани по Закона за туризма“</w:t>
      </w:r>
    </w:p>
    <w:p w:rsidR="00902127" w:rsidRDefault="00902127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kern w:val="0"/>
          <w:szCs w:val="24"/>
        </w:rPr>
      </w:pPr>
      <w:r>
        <w:rPr>
          <w:color w:val="auto"/>
          <w:kern w:val="0"/>
          <w:szCs w:val="24"/>
        </w:rPr>
        <w:t xml:space="preserve">В приложение </w:t>
      </w:r>
    </w:p>
    <w:p w:rsidR="00F86E1B" w:rsidRPr="00443E88" w:rsidRDefault="00F86E1B" w:rsidP="00F86E1B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Приложение №2 към чл. 56 от Наредбата </w:t>
      </w:r>
      <w:r w:rsidRPr="00443E88">
        <w:rPr>
          <w:sz w:val="24"/>
          <w:szCs w:val="24"/>
          <w:lang w:val="bg-BG"/>
        </w:rPr>
        <w:t xml:space="preserve">се </w:t>
      </w:r>
      <w:r>
        <w:rPr>
          <w:sz w:val="24"/>
          <w:szCs w:val="24"/>
          <w:lang w:val="bg-BG"/>
        </w:rPr>
        <w:t xml:space="preserve">т.3 се изменя : </w:t>
      </w:r>
    </w:p>
    <w:p w:rsidR="00F86E1B" w:rsidRPr="00443E88" w:rsidRDefault="00F86E1B" w:rsidP="00F86E1B">
      <w:pPr>
        <w:spacing w:line="278" w:lineRule="auto"/>
        <w:rPr>
          <w:kern w:val="2"/>
          <w:sz w:val="24"/>
          <w:szCs w:val="22"/>
          <w:lang w:val="bg-BG"/>
        </w:rPr>
      </w:pPr>
      <w:r w:rsidRPr="00443E88">
        <w:rPr>
          <w:kern w:val="2"/>
          <w:sz w:val="24"/>
          <w:szCs w:val="22"/>
          <w:lang w:val="bg-BG"/>
        </w:rPr>
        <w:lastRenderedPageBreak/>
        <w:t xml:space="preserve">3. Търговия на дребно до 100 кв. м нетна търговска площ на обекта — данъкът се определя  за 1 кв. м нетна търговска площ  както следва: </w:t>
      </w:r>
    </w:p>
    <w:p w:rsidR="00F86E1B" w:rsidRPr="004E234C" w:rsidRDefault="00F86E1B" w:rsidP="00F86E1B">
      <w:pPr>
        <w:numPr>
          <w:ilvl w:val="0"/>
          <w:numId w:val="9"/>
        </w:numPr>
        <w:spacing w:after="10" w:line="259" w:lineRule="auto"/>
        <w:ind w:left="859" w:right="9"/>
        <w:rPr>
          <w:color w:val="FF0000"/>
          <w:kern w:val="2"/>
          <w:sz w:val="24"/>
          <w:szCs w:val="22"/>
          <w:lang w:val="bg-BG"/>
        </w:rPr>
      </w:pPr>
      <w:r w:rsidRPr="004E234C">
        <w:rPr>
          <w:color w:val="FF0000"/>
          <w:kern w:val="2"/>
          <w:sz w:val="24"/>
          <w:szCs w:val="22"/>
          <w:lang w:val="bg-BG"/>
        </w:rPr>
        <w:t>първа зона  от”  4 лв.”на 8 лв.- 4,09 евро</w:t>
      </w:r>
    </w:p>
    <w:p w:rsidR="00F86E1B" w:rsidRPr="004E234C" w:rsidRDefault="00F86E1B" w:rsidP="00F86E1B">
      <w:pPr>
        <w:numPr>
          <w:ilvl w:val="0"/>
          <w:numId w:val="9"/>
        </w:numPr>
        <w:spacing w:after="2" w:line="259" w:lineRule="auto"/>
        <w:ind w:left="859" w:right="9"/>
        <w:rPr>
          <w:color w:val="FF0000"/>
          <w:kern w:val="2"/>
          <w:sz w:val="24"/>
          <w:szCs w:val="22"/>
          <w:lang w:val="bg-BG"/>
        </w:rPr>
      </w:pPr>
      <w:r w:rsidRPr="004E234C">
        <w:rPr>
          <w:color w:val="FF0000"/>
          <w:kern w:val="2"/>
          <w:sz w:val="24"/>
          <w:szCs w:val="22"/>
          <w:lang w:val="bg-BG"/>
        </w:rPr>
        <w:t xml:space="preserve">втора зона  - от „ 3 лв.на 6 лв.- 3,07 евро    </w:t>
      </w:r>
    </w:p>
    <w:p w:rsidR="00F86E1B" w:rsidRPr="004E234C" w:rsidRDefault="00F86E1B" w:rsidP="00CD04C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FF0000"/>
          <w:szCs w:val="24"/>
        </w:rPr>
      </w:pPr>
    </w:p>
    <w:p w:rsidR="003A4D83" w:rsidRPr="00443E88" w:rsidRDefault="0031428C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 </w:t>
      </w:r>
      <w:r w:rsidR="00E64E92" w:rsidRPr="00443E88">
        <w:rPr>
          <w:b/>
          <w:bCs/>
          <w:sz w:val="24"/>
          <w:szCs w:val="24"/>
          <w:lang w:val="bg-BG"/>
        </w:rPr>
        <w:t>П</w:t>
      </w:r>
      <w:r w:rsidRPr="00443E88">
        <w:rPr>
          <w:b/>
          <w:bCs/>
          <w:sz w:val="24"/>
          <w:szCs w:val="24"/>
          <w:lang w:val="bg-BG"/>
        </w:rPr>
        <w:t xml:space="preserve">риложение </w:t>
      </w:r>
      <w:r w:rsidR="00E64E92" w:rsidRPr="00443E88">
        <w:rPr>
          <w:b/>
          <w:bCs/>
          <w:sz w:val="24"/>
          <w:szCs w:val="24"/>
          <w:lang w:val="bg-BG"/>
        </w:rPr>
        <w:t>№</w:t>
      </w:r>
      <w:r w:rsidRPr="00443E88">
        <w:rPr>
          <w:b/>
          <w:bCs/>
          <w:sz w:val="24"/>
          <w:szCs w:val="24"/>
          <w:lang w:val="bg-BG"/>
        </w:rPr>
        <w:t xml:space="preserve">2 към чл. 56 от Наредбата </w:t>
      </w:r>
      <w:r w:rsidRPr="00443E88">
        <w:rPr>
          <w:sz w:val="24"/>
          <w:szCs w:val="24"/>
          <w:lang w:val="bg-BG"/>
        </w:rPr>
        <w:t>се отменя т. 21</w:t>
      </w:r>
    </w:p>
    <w:p w:rsidR="006E04C2" w:rsidRPr="00443E88" w:rsidRDefault="00E64E92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sz w:val="24"/>
          <w:szCs w:val="24"/>
          <w:lang w:val="bg-BG"/>
        </w:rPr>
        <w:t xml:space="preserve"> </w:t>
      </w:r>
    </w:p>
    <w:p w:rsidR="003424D7" w:rsidRPr="00443E88" w:rsidRDefault="003424D7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p w:rsidR="00E64E92" w:rsidRPr="00443E88" w:rsidRDefault="00E64E92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b/>
          <w:bCs/>
          <w:sz w:val="24"/>
          <w:szCs w:val="24"/>
          <w:lang w:val="bg-BG"/>
        </w:rPr>
        <w:t xml:space="preserve">Във връзка с </w:t>
      </w:r>
      <w:bookmarkStart w:id="0" w:name="_Hlk182223030"/>
      <w:r w:rsidRPr="00443E88">
        <w:rPr>
          <w:b/>
          <w:bCs/>
          <w:sz w:val="24"/>
          <w:szCs w:val="24"/>
          <w:lang w:val="bg-BG"/>
        </w:rPr>
        <w:t>въвеждането на еврото като официалн</w:t>
      </w:r>
      <w:r w:rsidR="003424D7" w:rsidRPr="00443E88">
        <w:rPr>
          <w:b/>
          <w:bCs/>
          <w:sz w:val="24"/>
          <w:szCs w:val="24"/>
          <w:lang w:val="bg-BG"/>
        </w:rPr>
        <w:t>а валута</w:t>
      </w:r>
      <w:bookmarkEnd w:id="0"/>
      <w:r w:rsidRPr="00443E88">
        <w:rPr>
          <w:b/>
          <w:bCs/>
          <w:sz w:val="24"/>
          <w:szCs w:val="24"/>
          <w:lang w:val="bg-BG"/>
        </w:rPr>
        <w:t xml:space="preserve"> </w:t>
      </w:r>
      <w:r w:rsidR="003424D7" w:rsidRPr="00443E88">
        <w:rPr>
          <w:b/>
          <w:bCs/>
          <w:sz w:val="24"/>
          <w:szCs w:val="24"/>
          <w:lang w:val="bg-BG"/>
        </w:rPr>
        <w:t xml:space="preserve">и </w:t>
      </w:r>
      <w:proofErr w:type="spellStart"/>
      <w:r w:rsidR="003424D7" w:rsidRPr="00443E88">
        <w:rPr>
          <w:sz w:val="24"/>
          <w:szCs w:val="24"/>
          <w:lang w:val="bg-BG"/>
        </w:rPr>
        <w:t>превалутирането</w:t>
      </w:r>
      <w:proofErr w:type="spellEnd"/>
      <w:r w:rsidR="003424D7" w:rsidRPr="00443E88">
        <w:rPr>
          <w:b/>
          <w:bCs/>
          <w:sz w:val="24"/>
          <w:szCs w:val="24"/>
          <w:lang w:val="bg-BG"/>
        </w:rPr>
        <w:t xml:space="preserve"> </w:t>
      </w:r>
      <w:r w:rsidRPr="00443E88">
        <w:rPr>
          <w:b/>
          <w:bCs/>
          <w:sz w:val="24"/>
          <w:szCs w:val="24"/>
          <w:lang w:val="bg-BG"/>
        </w:rPr>
        <w:t>в</w:t>
      </w:r>
      <w:r w:rsidR="003424D7" w:rsidRPr="00443E88">
        <w:rPr>
          <w:b/>
          <w:bCs/>
          <w:sz w:val="24"/>
          <w:szCs w:val="24"/>
          <w:lang w:val="bg-BG"/>
        </w:rPr>
        <w:t xml:space="preserve"> Република България в</w:t>
      </w:r>
      <w:r w:rsidRPr="00443E88">
        <w:rPr>
          <w:b/>
          <w:bCs/>
          <w:sz w:val="24"/>
          <w:szCs w:val="24"/>
          <w:lang w:val="bg-BG"/>
        </w:rPr>
        <w:t xml:space="preserve"> Приложение №2</w:t>
      </w:r>
      <w:r w:rsidR="008F786C" w:rsidRPr="00443E88">
        <w:rPr>
          <w:b/>
          <w:bCs/>
          <w:sz w:val="24"/>
          <w:szCs w:val="24"/>
          <w:lang w:val="bg-BG"/>
        </w:rPr>
        <w:t xml:space="preserve"> и таблиците от чл.41, ал.7 и ал. 13</w:t>
      </w:r>
      <w:r w:rsidR="003424D7" w:rsidRPr="00443E88">
        <w:rPr>
          <w:b/>
          <w:bCs/>
          <w:sz w:val="24"/>
          <w:szCs w:val="24"/>
          <w:lang w:val="bg-BG"/>
        </w:rPr>
        <w:t xml:space="preserve"> се прави актуализация на паричната единица</w:t>
      </w:r>
      <w:r w:rsidR="003424D7" w:rsidRPr="00443E88">
        <w:rPr>
          <w:sz w:val="24"/>
          <w:szCs w:val="24"/>
          <w:lang w:val="bg-BG"/>
        </w:rPr>
        <w:t xml:space="preserve">, </w:t>
      </w:r>
      <w:r w:rsidR="00C25BCF" w:rsidRPr="00443E88">
        <w:rPr>
          <w:sz w:val="24"/>
          <w:szCs w:val="24"/>
          <w:lang w:val="bg-BG"/>
        </w:rPr>
        <w:t xml:space="preserve">защото Законът за еврото регламентира датата на присъединяване към еврозоната и фиксира продължителността на периода на едновременно обръщение на двете парични единици, както и периода на двойно обозначаване на цените </w:t>
      </w:r>
    </w:p>
    <w:p w:rsidR="00E64E92" w:rsidRPr="00443E88" w:rsidRDefault="00E64E92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p w:rsidR="00E64E92" w:rsidRPr="00443E88" w:rsidRDefault="00E64E92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p w:rsidR="00E64E92" w:rsidRPr="00443E88" w:rsidRDefault="00E64E92" w:rsidP="00E64E92">
      <w:pPr>
        <w:spacing w:line="259" w:lineRule="auto"/>
        <w:ind w:left="10" w:right="-5" w:hanging="10"/>
        <w:jc w:val="right"/>
        <w:rPr>
          <w:color w:val="000000"/>
          <w:kern w:val="2"/>
          <w:sz w:val="24"/>
          <w:szCs w:val="22"/>
          <w:lang w:val="bg-BG"/>
        </w:rPr>
      </w:pPr>
      <w:r w:rsidRPr="00443E88">
        <w:rPr>
          <w:b/>
          <w:color w:val="000000"/>
          <w:kern w:val="2"/>
          <w:sz w:val="24"/>
          <w:szCs w:val="22"/>
          <w:lang w:val="bg-BG"/>
        </w:rPr>
        <w:t xml:space="preserve">Приложение № 2 към чл. 56 </w:t>
      </w:r>
    </w:p>
    <w:p w:rsidR="00E64E92" w:rsidRPr="00443E88" w:rsidRDefault="00E64E92" w:rsidP="00E64E92">
      <w:pPr>
        <w:spacing w:after="27" w:line="259" w:lineRule="auto"/>
        <w:ind w:left="772"/>
        <w:jc w:val="center"/>
        <w:rPr>
          <w:color w:val="000000"/>
          <w:kern w:val="2"/>
          <w:sz w:val="24"/>
          <w:szCs w:val="22"/>
          <w:lang w:val="bg-BG"/>
        </w:rPr>
      </w:pPr>
      <w:r w:rsidRPr="00443E88">
        <w:rPr>
          <w:b/>
          <w:color w:val="000000"/>
          <w:kern w:val="2"/>
          <w:sz w:val="24"/>
          <w:szCs w:val="22"/>
          <w:lang w:val="bg-BG"/>
        </w:rPr>
        <w:t xml:space="preserve"> </w:t>
      </w:r>
    </w:p>
    <w:p w:rsidR="00E64E92" w:rsidRPr="00443E88" w:rsidRDefault="00E64E92" w:rsidP="00E64E92">
      <w:pPr>
        <w:spacing w:after="4" w:line="268" w:lineRule="auto"/>
        <w:ind w:left="2295" w:hanging="10"/>
        <w:rPr>
          <w:color w:val="000000"/>
          <w:kern w:val="2"/>
          <w:sz w:val="24"/>
          <w:szCs w:val="22"/>
          <w:lang w:val="bg-BG"/>
        </w:rPr>
      </w:pPr>
      <w:r w:rsidRPr="00443E88">
        <w:rPr>
          <w:b/>
          <w:color w:val="000000"/>
          <w:kern w:val="2"/>
          <w:sz w:val="24"/>
          <w:szCs w:val="22"/>
          <w:lang w:val="bg-BG"/>
        </w:rPr>
        <w:t xml:space="preserve">Видове патентни дейности и годишни размери на данъка </w:t>
      </w:r>
    </w:p>
    <w:p w:rsidR="00E64E92" w:rsidRPr="00443E88" w:rsidRDefault="00E64E92" w:rsidP="00E64E92">
      <w:pPr>
        <w:spacing w:line="259" w:lineRule="auto"/>
        <w:ind w:left="772"/>
        <w:jc w:val="center"/>
        <w:rPr>
          <w:kern w:val="2"/>
          <w:sz w:val="24"/>
          <w:szCs w:val="22"/>
          <w:lang w:val="bg-BG"/>
        </w:rPr>
      </w:pPr>
      <w:r w:rsidRPr="00443E88">
        <w:rPr>
          <w:b/>
          <w:kern w:val="2"/>
          <w:sz w:val="24"/>
          <w:szCs w:val="22"/>
          <w:lang w:val="bg-BG"/>
        </w:rPr>
        <w:t xml:space="preserve">  </w:t>
      </w:r>
    </w:p>
    <w:tbl>
      <w:tblPr>
        <w:tblW w:w="10300" w:type="dxa"/>
        <w:tblInd w:w="-108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3034"/>
        <w:gridCol w:w="1766"/>
        <w:gridCol w:w="1659"/>
        <w:gridCol w:w="1935"/>
        <w:gridCol w:w="1906"/>
      </w:tblGrid>
      <w:tr w:rsidR="003424D7" w:rsidRPr="00443E88" w:rsidTr="00A85895">
        <w:trPr>
          <w:trHeight w:val="286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B62941" w:rsidRDefault="00B62941" w:rsidP="00A85895">
            <w:pPr>
              <w:spacing w:line="259" w:lineRule="auto"/>
              <w:ind w:left="780"/>
              <w:rPr>
                <w:kern w:val="2"/>
                <w:sz w:val="24"/>
                <w:szCs w:val="22"/>
                <w:lang w:val="bg-BG"/>
              </w:rPr>
            </w:pPr>
            <w:r w:rsidRPr="00B62941">
              <w:rPr>
                <w:kern w:val="2"/>
                <w:sz w:val="24"/>
                <w:szCs w:val="22"/>
                <w:lang w:val="bg-BG"/>
              </w:rPr>
              <w:t>Патентни дейности</w:t>
            </w:r>
            <w:r w:rsidR="00E64E92"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B62941" w:rsidRDefault="00B62941" w:rsidP="00A85895">
            <w:pPr>
              <w:spacing w:line="259" w:lineRule="auto"/>
              <w:ind w:left="775"/>
              <w:rPr>
                <w:kern w:val="2"/>
                <w:sz w:val="24"/>
                <w:szCs w:val="22"/>
                <w:lang w:val="en-US"/>
              </w:rPr>
            </w:pPr>
            <w:r w:rsidRPr="00B62941">
              <w:rPr>
                <w:kern w:val="2"/>
                <w:sz w:val="24"/>
                <w:szCs w:val="22"/>
                <w:lang w:val="en-US"/>
              </w:rPr>
              <w:t>I</w:t>
            </w:r>
            <w:r w:rsidR="00E64E92"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  <w:r>
              <w:rPr>
                <w:kern w:val="2"/>
                <w:sz w:val="24"/>
                <w:szCs w:val="22"/>
                <w:lang w:val="bg-BG"/>
              </w:rPr>
              <w:t>зона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B62941" w:rsidRDefault="00B62941" w:rsidP="00B62941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en-US"/>
              </w:rPr>
              <w:t>II</w:t>
            </w:r>
            <w:r w:rsidR="00E64E92"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  <w:r>
              <w:rPr>
                <w:kern w:val="2"/>
                <w:sz w:val="24"/>
                <w:szCs w:val="22"/>
                <w:lang w:val="bg-BG"/>
              </w:rPr>
              <w:t>зона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B62941" w:rsidRDefault="00B62941" w:rsidP="00A85895">
            <w:pPr>
              <w:spacing w:line="259" w:lineRule="auto"/>
              <w:ind w:left="779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….зона</w:t>
            </w:r>
            <w:r w:rsidR="00E64E92"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B62941" w:rsidRDefault="00B62941" w:rsidP="00A85895">
            <w:pPr>
              <w:spacing w:line="259" w:lineRule="auto"/>
              <w:ind w:left="780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…зона</w:t>
            </w:r>
            <w:r w:rsidR="00E64E92"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</w:tbl>
    <w:p w:rsidR="00E64E92" w:rsidRPr="00443E88" w:rsidRDefault="00E64E92" w:rsidP="00E64E92">
      <w:pPr>
        <w:numPr>
          <w:ilvl w:val="0"/>
          <w:numId w:val="8"/>
        </w:numPr>
        <w:spacing w:after="10" w:line="268" w:lineRule="auto"/>
        <w:ind w:right="10"/>
        <w:jc w:val="both"/>
        <w:rPr>
          <w:kern w:val="2"/>
          <w:sz w:val="24"/>
          <w:szCs w:val="22"/>
          <w:lang w:val="bg-BG"/>
        </w:rPr>
      </w:pPr>
      <w:bookmarkStart w:id="1" w:name="_Hlk181963190"/>
      <w:r w:rsidRPr="00443E88">
        <w:rPr>
          <w:kern w:val="2"/>
          <w:sz w:val="24"/>
          <w:szCs w:val="22"/>
          <w:lang w:val="bg-BG"/>
        </w:rPr>
        <w:t>Места</w:t>
      </w:r>
      <w:bookmarkEnd w:id="1"/>
      <w:r w:rsidRPr="00443E88">
        <w:rPr>
          <w:kern w:val="2"/>
          <w:sz w:val="24"/>
          <w:szCs w:val="22"/>
          <w:lang w:val="bg-BG"/>
        </w:rPr>
        <w:t xml:space="preserve"> за настаняване с не повече от 20 </w:t>
      </w:r>
      <w:r w:rsidRPr="00443E88">
        <w:rPr>
          <w:kern w:val="2"/>
          <w:sz w:val="24"/>
          <w:szCs w:val="24"/>
          <w:lang w:val="bg-BG"/>
        </w:rPr>
        <w:t>стаи</w:t>
      </w:r>
      <w:r w:rsidRPr="00443E88">
        <w:rPr>
          <w:sz w:val="24"/>
          <w:szCs w:val="24"/>
          <w:lang w:val="bg-BG"/>
        </w:rPr>
        <w:t xml:space="preserve"> </w:t>
      </w:r>
      <w:bookmarkStart w:id="2" w:name="_Hlk181963259"/>
      <w:r w:rsidRPr="00443E88">
        <w:rPr>
          <w:sz w:val="24"/>
          <w:szCs w:val="24"/>
          <w:lang w:val="bg-BG"/>
        </w:rPr>
        <w:t>категоризирани една или две звезди или регистрирани по Закона за туризма</w:t>
      </w:r>
      <w:bookmarkEnd w:id="2"/>
      <w:r w:rsidRPr="00443E88">
        <w:rPr>
          <w:kern w:val="2"/>
          <w:sz w:val="24"/>
          <w:szCs w:val="24"/>
          <w:lang w:val="bg-BG"/>
        </w:rPr>
        <w:t xml:space="preserve"> —данъкът се определя в размер на </w:t>
      </w:r>
      <w:r w:rsidRPr="00443E88">
        <w:rPr>
          <w:b/>
          <w:kern w:val="2"/>
          <w:sz w:val="24"/>
          <w:szCs w:val="24"/>
          <w:lang w:val="bg-BG"/>
        </w:rPr>
        <w:t xml:space="preserve">25 </w:t>
      </w:r>
      <w:r w:rsidRPr="00443E88">
        <w:rPr>
          <w:kern w:val="2"/>
          <w:sz w:val="24"/>
          <w:szCs w:val="24"/>
          <w:lang w:val="bg-BG"/>
        </w:rPr>
        <w:t>лв.</w:t>
      </w:r>
      <w:r w:rsidR="003424D7" w:rsidRPr="00443E88">
        <w:rPr>
          <w:kern w:val="2"/>
          <w:sz w:val="24"/>
          <w:szCs w:val="24"/>
          <w:lang w:val="bg-BG"/>
        </w:rPr>
        <w:t>/12,78 евро</w:t>
      </w:r>
      <w:r w:rsidRPr="00443E88">
        <w:rPr>
          <w:kern w:val="2"/>
          <w:sz w:val="24"/>
          <w:szCs w:val="24"/>
          <w:lang w:val="bg-BG"/>
        </w:rPr>
        <w:t xml:space="preserve"> за стая според</w:t>
      </w:r>
      <w:r w:rsidRPr="00443E88">
        <w:rPr>
          <w:kern w:val="2"/>
          <w:sz w:val="24"/>
          <w:szCs w:val="22"/>
          <w:lang w:val="bg-BG"/>
        </w:rPr>
        <w:t xml:space="preserve"> местонахождението на обекта: </w:t>
      </w:r>
    </w:p>
    <w:tbl>
      <w:tblPr>
        <w:tblW w:w="10300" w:type="dxa"/>
        <w:tblInd w:w="-108" w:type="dxa"/>
        <w:tblCellMar>
          <w:top w:w="26" w:type="dxa"/>
          <w:left w:w="115" w:type="dxa"/>
          <w:right w:w="115" w:type="dxa"/>
        </w:tblCellMar>
        <w:tblLook w:val="04A0"/>
      </w:tblPr>
      <w:tblGrid>
        <w:gridCol w:w="3035"/>
        <w:gridCol w:w="7265"/>
      </w:tblGrid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right="16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 и 2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1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25 лв./12,78 евро  </w:t>
            </w:r>
          </w:p>
          <w:p w:rsidR="00E64E92" w:rsidRPr="00443E88" w:rsidRDefault="00E64E92" w:rsidP="00A85895">
            <w:pPr>
              <w:spacing w:line="259" w:lineRule="auto"/>
              <w:ind w:left="77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</w:tbl>
    <w:p w:rsidR="00E64E92" w:rsidRPr="00443E88" w:rsidRDefault="00E64E92" w:rsidP="00E64E92">
      <w:pPr>
        <w:spacing w:line="259" w:lineRule="auto"/>
        <w:ind w:left="720"/>
        <w:rPr>
          <w:kern w:val="2"/>
          <w:sz w:val="24"/>
          <w:szCs w:val="22"/>
          <w:lang w:val="bg-BG"/>
        </w:rPr>
      </w:pPr>
      <w:r w:rsidRPr="00443E88">
        <w:rPr>
          <w:kern w:val="2"/>
          <w:sz w:val="24"/>
          <w:szCs w:val="22"/>
          <w:lang w:val="bg-BG"/>
        </w:rPr>
        <w:t xml:space="preserve"> </w:t>
      </w:r>
    </w:p>
    <w:p w:rsidR="00E64E92" w:rsidRPr="00443E88" w:rsidRDefault="00E64E92" w:rsidP="00E64E92">
      <w:pPr>
        <w:numPr>
          <w:ilvl w:val="0"/>
          <w:numId w:val="8"/>
        </w:numPr>
        <w:spacing w:after="10" w:line="268" w:lineRule="auto"/>
        <w:ind w:right="10"/>
        <w:jc w:val="both"/>
        <w:rPr>
          <w:kern w:val="2"/>
          <w:sz w:val="24"/>
          <w:szCs w:val="22"/>
          <w:lang w:val="bg-BG"/>
        </w:rPr>
      </w:pPr>
      <w:r w:rsidRPr="00443E88">
        <w:rPr>
          <w:kern w:val="2"/>
          <w:sz w:val="24"/>
          <w:szCs w:val="22"/>
          <w:lang w:val="bg-BG"/>
        </w:rPr>
        <w:t xml:space="preserve">Заведения за хранене и развлечения—данъкът се определя за място за консумация, включително на открити площи, или за обект, според местонахождението на обекта: </w:t>
      </w:r>
    </w:p>
    <w:tbl>
      <w:tblPr>
        <w:tblW w:w="10300" w:type="dxa"/>
        <w:tblInd w:w="-108" w:type="dxa"/>
        <w:tblCellMar>
          <w:top w:w="46" w:type="dxa"/>
          <w:bottom w:w="6" w:type="dxa"/>
          <w:right w:w="57" w:type="dxa"/>
        </w:tblCellMar>
        <w:tblLook w:val="04A0"/>
      </w:tblPr>
      <w:tblGrid>
        <w:gridCol w:w="3035"/>
        <w:gridCol w:w="7265"/>
      </w:tblGrid>
      <w:tr w:rsidR="00992545" w:rsidRPr="00443E88" w:rsidTr="00A85895">
        <w:trPr>
          <w:trHeight w:val="28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45" w:rsidRPr="00443E88" w:rsidRDefault="00992545" w:rsidP="0099254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 xml:space="preserve">Заведения                                       </w:t>
            </w:r>
            <w:r w:rsidRPr="00B62941">
              <w:rPr>
                <w:kern w:val="2"/>
                <w:sz w:val="24"/>
                <w:szCs w:val="22"/>
                <w:lang w:val="en-US"/>
              </w:rPr>
              <w:t>I</w:t>
            </w:r>
            <w:r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  <w:r>
              <w:rPr>
                <w:kern w:val="2"/>
                <w:sz w:val="24"/>
                <w:szCs w:val="22"/>
                <w:lang w:val="bg-BG"/>
              </w:rPr>
              <w:t xml:space="preserve">зона- </w:t>
            </w:r>
            <w:r>
              <w:rPr>
                <w:kern w:val="2"/>
                <w:sz w:val="24"/>
                <w:szCs w:val="22"/>
                <w:lang w:val="en-US"/>
              </w:rPr>
              <w:t>II</w:t>
            </w:r>
            <w:r w:rsidRPr="00B62941">
              <w:rPr>
                <w:kern w:val="2"/>
                <w:sz w:val="24"/>
                <w:szCs w:val="22"/>
                <w:lang w:val="bg-BG"/>
              </w:rPr>
              <w:t xml:space="preserve"> </w:t>
            </w:r>
            <w:r>
              <w:rPr>
                <w:kern w:val="2"/>
                <w:sz w:val="24"/>
                <w:szCs w:val="22"/>
                <w:lang w:val="bg-BG"/>
              </w:rPr>
              <w:t xml:space="preserve">зона           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992545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992545">
              <w:rPr>
                <w:kern w:val="2"/>
                <w:sz w:val="24"/>
                <w:szCs w:val="22"/>
                <w:lang w:val="bg-BG"/>
              </w:rPr>
              <w:t xml:space="preserve">а) ресторанти: </w:t>
            </w:r>
          </w:p>
        </w:tc>
      </w:tr>
      <w:tr w:rsidR="003424D7" w:rsidRPr="00443E88" w:rsidTr="00A85895">
        <w:trPr>
          <w:trHeight w:val="564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E64E92" w:rsidRPr="00992545" w:rsidRDefault="00E64E92" w:rsidP="00A85895">
            <w:pPr>
              <w:tabs>
                <w:tab w:val="center" w:pos="1321"/>
                <w:tab w:val="center" w:pos="6918"/>
              </w:tabs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992545">
              <w:rPr>
                <w:rFonts w:ascii="Calibri" w:eastAsia="Calibri" w:hAnsi="Calibri" w:cs="Calibri"/>
                <w:kern w:val="2"/>
                <w:sz w:val="22"/>
                <w:szCs w:val="22"/>
                <w:lang w:val="bg-BG"/>
              </w:rPr>
              <w:tab/>
            </w:r>
            <w:r w:rsidRPr="00992545">
              <w:rPr>
                <w:kern w:val="2"/>
                <w:sz w:val="24"/>
                <w:szCs w:val="22"/>
                <w:lang w:val="bg-BG"/>
              </w:rPr>
              <w:t xml:space="preserve">1—2 звезди </w:t>
            </w:r>
            <w:r w:rsidRPr="00992545">
              <w:rPr>
                <w:kern w:val="2"/>
                <w:sz w:val="24"/>
                <w:szCs w:val="22"/>
                <w:lang w:val="bg-BG"/>
              </w:rPr>
              <w:tab/>
            </w:r>
            <w:r w:rsidR="0033102C">
              <w:rPr>
                <w:kern w:val="2"/>
                <w:sz w:val="37"/>
                <w:szCs w:val="22"/>
                <w:vertAlign w:val="superscript"/>
                <w:lang w:val="bg-BG"/>
              </w:rPr>
              <w:t>4</w:t>
            </w:r>
            <w:r w:rsidRPr="00992545">
              <w:rPr>
                <w:kern w:val="2"/>
                <w:sz w:val="37"/>
                <w:szCs w:val="22"/>
                <w:vertAlign w:val="superscript"/>
                <w:lang w:val="bg-BG"/>
              </w:rPr>
              <w:t xml:space="preserve"> лв./</w:t>
            </w:r>
            <w:r w:rsidR="0033102C">
              <w:rPr>
                <w:kern w:val="2"/>
                <w:sz w:val="37"/>
                <w:szCs w:val="22"/>
                <w:vertAlign w:val="superscript"/>
                <w:lang w:val="bg-BG"/>
              </w:rPr>
              <w:t>2</w:t>
            </w:r>
            <w:r w:rsidRPr="00992545">
              <w:rPr>
                <w:kern w:val="2"/>
                <w:sz w:val="37"/>
                <w:szCs w:val="22"/>
                <w:vertAlign w:val="superscript"/>
                <w:lang w:val="bg-BG"/>
              </w:rPr>
              <w:t>,0</w:t>
            </w:r>
            <w:r w:rsidR="0033102C">
              <w:rPr>
                <w:kern w:val="2"/>
                <w:sz w:val="37"/>
                <w:szCs w:val="22"/>
                <w:vertAlign w:val="superscript"/>
                <w:lang w:val="bg-BG"/>
              </w:rPr>
              <w:t>4</w:t>
            </w:r>
            <w:r w:rsidRPr="00992545">
              <w:rPr>
                <w:kern w:val="2"/>
                <w:sz w:val="37"/>
                <w:szCs w:val="22"/>
                <w:vertAlign w:val="superscript"/>
                <w:lang w:val="bg-BG"/>
              </w:rPr>
              <w:t xml:space="preserve"> евро</w:t>
            </w:r>
            <w:r w:rsidRPr="00992545">
              <w:rPr>
                <w:kern w:val="2"/>
                <w:sz w:val="24"/>
                <w:szCs w:val="22"/>
                <w:lang w:val="bg-BG"/>
              </w:rPr>
              <w:t xml:space="preserve">  </w:t>
            </w:r>
          </w:p>
          <w:p w:rsidR="00E64E92" w:rsidRPr="00992545" w:rsidRDefault="00E64E92" w:rsidP="00A85895">
            <w:pPr>
              <w:spacing w:line="259" w:lineRule="auto"/>
              <w:ind w:left="3761"/>
              <w:rPr>
                <w:kern w:val="2"/>
                <w:sz w:val="24"/>
                <w:szCs w:val="22"/>
                <w:lang w:val="bg-BG"/>
              </w:rPr>
            </w:pPr>
            <w:r w:rsidRPr="00992545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992545" w:rsidRDefault="00E64E92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 w:rsidRPr="00992545">
              <w:rPr>
                <w:kern w:val="2"/>
                <w:sz w:val="24"/>
                <w:szCs w:val="22"/>
                <w:lang w:val="bg-BG"/>
              </w:rPr>
              <w:t>6 лв./3,07 евро</w:t>
            </w:r>
          </w:p>
          <w:p w:rsidR="00E64E92" w:rsidRPr="00992545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992545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б) заведения за бързо обслужване: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5B1C8B" w:rsidP="00A85895">
            <w:pPr>
              <w:spacing w:line="259" w:lineRule="auto"/>
              <w:ind w:right="22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           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1—2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2C" w:rsidRPr="00443E88" w:rsidRDefault="0033102C" w:rsidP="0033102C">
            <w:pPr>
              <w:spacing w:line="259" w:lineRule="auto"/>
              <w:ind w:left="669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4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лв./</w:t>
            </w:r>
            <w:r>
              <w:rPr>
                <w:kern w:val="2"/>
                <w:sz w:val="24"/>
                <w:szCs w:val="22"/>
                <w:lang w:val="bg-BG"/>
              </w:rPr>
              <w:t>2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>,0</w:t>
            </w:r>
            <w:r>
              <w:rPr>
                <w:kern w:val="2"/>
                <w:sz w:val="24"/>
                <w:szCs w:val="22"/>
                <w:lang w:val="bg-BG"/>
              </w:rPr>
              <w:t>5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евро</w:t>
            </w:r>
            <w:r>
              <w:rPr>
                <w:kern w:val="2"/>
                <w:sz w:val="24"/>
                <w:szCs w:val="22"/>
                <w:lang w:val="bg-BG"/>
              </w:rPr>
              <w:t xml:space="preserve">- </w:t>
            </w:r>
            <w:r w:rsidRPr="00443E88">
              <w:rPr>
                <w:kern w:val="2"/>
                <w:sz w:val="24"/>
                <w:szCs w:val="22"/>
                <w:lang w:val="bg-BG"/>
              </w:rPr>
              <w:t>2 лв./1,02 евро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3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33102C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6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лв./</w:t>
            </w:r>
            <w:r>
              <w:rPr>
                <w:kern w:val="2"/>
                <w:sz w:val="24"/>
                <w:szCs w:val="22"/>
                <w:lang w:val="bg-BG"/>
              </w:rPr>
              <w:t>3,07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евро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в) питейни заведения, с изключение на посочените в буква “е”: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5B1C8B" w:rsidP="00A85895">
            <w:pPr>
              <w:spacing w:line="259" w:lineRule="auto"/>
              <w:ind w:right="22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           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1—2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2C" w:rsidRPr="00443E88" w:rsidRDefault="0033102C" w:rsidP="0033102C">
            <w:pPr>
              <w:spacing w:line="259" w:lineRule="auto"/>
              <w:ind w:left="669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4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</w:t>
            </w:r>
            <w:r>
              <w:rPr>
                <w:kern w:val="2"/>
                <w:sz w:val="24"/>
                <w:szCs w:val="22"/>
                <w:lang w:val="bg-BG"/>
              </w:rPr>
              <w:t>2</w:t>
            </w:r>
            <w:r w:rsidRPr="00443E88">
              <w:rPr>
                <w:kern w:val="2"/>
                <w:sz w:val="24"/>
                <w:szCs w:val="22"/>
                <w:lang w:val="bg-BG"/>
              </w:rPr>
              <w:t>,0</w:t>
            </w:r>
            <w:r>
              <w:rPr>
                <w:kern w:val="2"/>
                <w:sz w:val="24"/>
                <w:szCs w:val="22"/>
                <w:lang w:val="bg-BG"/>
              </w:rPr>
              <w:t>5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</w:t>
            </w:r>
            <w:r>
              <w:rPr>
                <w:kern w:val="2"/>
                <w:sz w:val="24"/>
                <w:szCs w:val="22"/>
                <w:lang w:val="bg-BG"/>
              </w:rPr>
              <w:t>- 3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лв./1,</w:t>
            </w:r>
            <w:r>
              <w:rPr>
                <w:kern w:val="2"/>
                <w:sz w:val="24"/>
                <w:szCs w:val="22"/>
                <w:lang w:val="bg-BG"/>
              </w:rPr>
              <w:t>53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2C" w:rsidRPr="00443E88" w:rsidRDefault="0033102C" w:rsidP="0033102C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6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</w:t>
            </w:r>
            <w:r>
              <w:rPr>
                <w:kern w:val="2"/>
                <w:sz w:val="24"/>
                <w:szCs w:val="22"/>
                <w:lang w:val="bg-BG"/>
              </w:rPr>
              <w:t>3,07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г) кафе-сладкарници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5B1C8B" w:rsidP="00A85895">
            <w:pPr>
              <w:spacing w:line="259" w:lineRule="auto"/>
              <w:ind w:right="22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           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1—2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33102C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>3 лв./1,53 евро</w:t>
            </w:r>
            <w:r>
              <w:rPr>
                <w:kern w:val="2"/>
                <w:sz w:val="24"/>
                <w:szCs w:val="22"/>
                <w:lang w:val="bg-BG"/>
              </w:rPr>
              <w:t>-2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лв./ </w:t>
            </w:r>
            <w:r>
              <w:rPr>
                <w:kern w:val="2"/>
                <w:sz w:val="24"/>
                <w:szCs w:val="22"/>
                <w:lang w:val="bg-BG"/>
              </w:rPr>
              <w:t>1,02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евро 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lastRenderedPageBreak/>
              <w:t xml:space="preserve">3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33102C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>
              <w:rPr>
                <w:kern w:val="2"/>
                <w:sz w:val="24"/>
                <w:szCs w:val="22"/>
                <w:lang w:val="bg-BG"/>
              </w:rPr>
              <w:t>10 лв./5,11 евро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 w:right="809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д) барове: —    дневни: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>3 лв./1,53 евро</w:t>
            </w:r>
          </w:p>
          <w:p w:rsidR="00E64E92" w:rsidRPr="00443E88" w:rsidRDefault="00E64E92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4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6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10 лв./5,11 евро 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0" w:line="259" w:lineRule="auto"/>
              <w:ind w:right="325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>—</w:t>
            </w:r>
            <w:r w:rsidRPr="00443E88">
              <w:rPr>
                <w:rFonts w:ascii="Arial" w:eastAsia="Arial" w:hAnsi="Arial" w:cs="Arial"/>
                <w:kern w:val="2"/>
                <w:sz w:val="24"/>
                <w:szCs w:val="22"/>
                <w:lang w:val="bg-BG"/>
              </w:rPr>
              <w:t xml:space="preserve">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нощни: </w:t>
            </w:r>
          </w:p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5 лв./2,56 евро 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 звезди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20 лв./10,23 евро 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е) бюфети, каравани и павилиони — за обект: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67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>75 лв./38,35 евро</w:t>
            </w:r>
          </w:p>
          <w:p w:rsidR="00E64E92" w:rsidRPr="00443E88" w:rsidRDefault="00E64E92" w:rsidP="00A85895">
            <w:pPr>
              <w:spacing w:line="259" w:lineRule="auto"/>
              <w:ind w:left="72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</w:tbl>
    <w:p w:rsidR="00E64E92" w:rsidRPr="00443E88" w:rsidRDefault="00E64E92" w:rsidP="00E64E92">
      <w:pPr>
        <w:spacing w:line="259" w:lineRule="auto"/>
        <w:ind w:left="-1078" w:right="11168"/>
        <w:rPr>
          <w:kern w:val="2"/>
          <w:sz w:val="24"/>
          <w:szCs w:val="22"/>
          <w:lang w:val="bg-BG"/>
        </w:rPr>
      </w:pPr>
    </w:p>
    <w:tbl>
      <w:tblPr>
        <w:tblW w:w="10300" w:type="dxa"/>
        <w:tblInd w:w="-108" w:type="dxa"/>
        <w:tblCellMar>
          <w:top w:w="51" w:type="dxa"/>
          <w:right w:w="0" w:type="dxa"/>
        </w:tblCellMar>
        <w:tblLook w:val="04A0"/>
      </w:tblPr>
      <w:tblGrid>
        <w:gridCol w:w="10300"/>
      </w:tblGrid>
      <w:tr w:rsidR="003424D7" w:rsidRPr="00443E88" w:rsidTr="00F86E1B">
        <w:trPr>
          <w:trHeight w:val="1447"/>
        </w:trPr>
        <w:tc>
          <w:tcPr>
            <w:tcW w:w="103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78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3. Търговия на дребно до 100 кв. м нетна търговска площ на обекта — данъкът се определя  за 1 кв. м нетна търговска площ  както следва: </w:t>
            </w:r>
          </w:p>
          <w:p w:rsidR="00E64E92" w:rsidRPr="00443E88" w:rsidRDefault="00E64E92" w:rsidP="00A85895">
            <w:pPr>
              <w:numPr>
                <w:ilvl w:val="0"/>
                <w:numId w:val="9"/>
              </w:numPr>
              <w:spacing w:after="10" w:line="259" w:lineRule="auto"/>
              <w:ind w:left="859" w:right="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първа зона  - </w:t>
            </w:r>
            <w:r w:rsidR="00F86E1B">
              <w:rPr>
                <w:kern w:val="2"/>
                <w:sz w:val="24"/>
                <w:szCs w:val="22"/>
                <w:lang w:val="bg-BG"/>
              </w:rPr>
              <w:t>8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</w:t>
            </w:r>
            <w:r w:rsidR="00F86E1B">
              <w:rPr>
                <w:kern w:val="2"/>
                <w:sz w:val="24"/>
                <w:szCs w:val="22"/>
                <w:lang w:val="bg-BG"/>
              </w:rPr>
              <w:t>4,09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 </w:t>
            </w:r>
          </w:p>
          <w:p w:rsidR="00E64E92" w:rsidRPr="00F86E1B" w:rsidRDefault="00E64E92" w:rsidP="00F86E1B">
            <w:pPr>
              <w:numPr>
                <w:ilvl w:val="0"/>
                <w:numId w:val="9"/>
              </w:numPr>
              <w:spacing w:after="2" w:line="259" w:lineRule="auto"/>
              <w:ind w:left="859" w:right="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втора зона  -  </w:t>
            </w:r>
            <w:r w:rsidR="00F86E1B">
              <w:rPr>
                <w:kern w:val="2"/>
                <w:sz w:val="24"/>
                <w:szCs w:val="22"/>
                <w:lang w:val="bg-BG"/>
              </w:rPr>
              <w:t>6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лв./3,</w:t>
            </w:r>
            <w:r w:rsidR="00F86E1B">
              <w:rPr>
                <w:kern w:val="2"/>
                <w:sz w:val="24"/>
                <w:szCs w:val="22"/>
                <w:lang w:val="bg-BG"/>
              </w:rPr>
              <w:t>07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   </w:t>
            </w:r>
          </w:p>
        </w:tc>
      </w:tr>
      <w:tr w:rsidR="003424D7" w:rsidRPr="00443E88" w:rsidTr="00A85895">
        <w:trPr>
          <w:trHeight w:val="87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numPr>
                <w:ilvl w:val="0"/>
                <w:numId w:val="10"/>
              </w:numPr>
              <w:spacing w:after="10" w:line="279" w:lineRule="auto"/>
              <w:ind w:right="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Платени паркинги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5  лв./2,56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за 1 брой място за паркиране . </w:t>
            </w:r>
          </w:p>
          <w:p w:rsidR="00E64E92" w:rsidRPr="00443E88" w:rsidRDefault="00E64E92" w:rsidP="00A85895">
            <w:pPr>
              <w:numPr>
                <w:ilvl w:val="0"/>
                <w:numId w:val="10"/>
              </w:numPr>
              <w:spacing w:after="10" w:line="259" w:lineRule="auto"/>
              <w:ind w:right="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Дърводелски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50 лв./25,57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  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6. Шивашки, кожарски, кожухарски и плетачни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40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/20,45 евро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3" w:line="259" w:lineRule="auto"/>
              <w:ind w:right="108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7. Търговия, изработка и услуги за изделия от благородни метали — данъкът се определя в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500 лв./255,65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9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8. Обущарски и шапкарски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40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/20,45 евро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9. Металообработващи услуги—данъкът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 100 лв./51,13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9" w:line="259" w:lineRule="auto"/>
              <w:ind w:right="106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10. Бръснарски и фризьорски услуги, ветеринарно-фризьорски услуги — данъкът се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60 лв./30,68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за работно място .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2" w:line="259" w:lineRule="auto"/>
              <w:ind w:right="11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11. Машинописни и/или копирни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180 лв./92,03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на брой устройство .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3" w:line="259" w:lineRule="auto"/>
              <w:ind w:right="108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12. Козметични услуги, поставяне на татуировки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130  лв./66,4</w:t>
            </w:r>
            <w:r w:rsidR="002B6768" w:rsidRPr="00443E88">
              <w:rPr>
                <w:b/>
                <w:kern w:val="2"/>
                <w:sz w:val="24"/>
                <w:szCs w:val="22"/>
                <w:lang w:val="bg-BG"/>
              </w:rPr>
              <w:t>7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за работно място .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right="69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13. Маникюр, педикюр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60 лв. /30,68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за работно място .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14. Часовникарски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60 лв./30,68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4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15. Тапицерски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180 лв./92,03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3" w:line="259" w:lineRule="auto"/>
              <w:ind w:right="105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lastRenderedPageBreak/>
              <w:t xml:space="preserve">16. Автомивки; ремонт, регулиране и балансиране на гуми — данъкът се определя в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190 лв./ 97,15 евро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0" w:line="259" w:lineRule="auto"/>
              <w:ind w:right="107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17. Авторемонтни,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автотенекеджийски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автобояджийски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и други услуги по техническото </w:t>
            </w:r>
          </w:p>
          <w:p w:rsidR="00E64E92" w:rsidRPr="00443E88" w:rsidRDefault="00E64E92" w:rsidP="00A85895">
            <w:pPr>
              <w:spacing w:line="259" w:lineRule="auto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обслужване и ремонта на моторни превозни средства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280 лв./143,16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62" w:lineRule="auto"/>
              <w:ind w:firstLine="720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18. Ремонт на електро- и водопроводни инсталации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100 лв./51,13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19. Стъкларски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100 лв. /51,13 евро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1" w:line="259" w:lineRule="auto"/>
              <w:ind w:right="10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20. Поддържане и ремонт на битова техника, уреди, аудио-визуални уреди,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климатици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ремонт на музикални инструменти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47 лв./24,03 евро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right="318"/>
              <w:jc w:val="both"/>
              <w:rPr>
                <w:kern w:val="2"/>
                <w:sz w:val="24"/>
                <w:szCs w:val="22"/>
                <w:highlight w:val="green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          21. Отменен</w:t>
            </w:r>
          </w:p>
        </w:tc>
      </w:tr>
      <w:tr w:rsidR="003424D7" w:rsidRPr="00443E88" w:rsidTr="00A85895">
        <w:trPr>
          <w:trHeight w:val="28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22. Компаньонки и компаньони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3000 лв./1533,88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23. Масажистки и масажисти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500 лв./255,65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81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24. Гадатели, екстрасенси и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биоенерготерапевти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2000 лв./1022</w:t>
            </w:r>
            <w:r w:rsidR="002B6768" w:rsidRPr="00443E88">
              <w:rPr>
                <w:b/>
                <w:kern w:val="2"/>
                <w:sz w:val="24"/>
                <w:szCs w:val="22"/>
                <w:lang w:val="bg-BG"/>
              </w:rPr>
              <w:t>,58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67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</w:tbl>
    <w:p w:rsidR="00E64E92" w:rsidRPr="00443E88" w:rsidRDefault="00E64E92" w:rsidP="00E64E92">
      <w:pPr>
        <w:spacing w:line="259" w:lineRule="auto"/>
        <w:ind w:left="-1078" w:right="11168"/>
        <w:rPr>
          <w:kern w:val="2"/>
          <w:sz w:val="24"/>
          <w:szCs w:val="22"/>
          <w:lang w:val="bg-BG"/>
        </w:rPr>
      </w:pPr>
    </w:p>
    <w:tbl>
      <w:tblPr>
        <w:tblW w:w="10300" w:type="dxa"/>
        <w:tblInd w:w="-108" w:type="dxa"/>
        <w:tblCellMar>
          <w:top w:w="14" w:type="dxa"/>
          <w:right w:w="48" w:type="dxa"/>
        </w:tblCellMar>
        <w:tblLook w:val="04A0"/>
      </w:tblPr>
      <w:tblGrid>
        <w:gridCol w:w="4801"/>
        <w:gridCol w:w="5499"/>
      </w:tblGrid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25. Фотографски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200 лв./102,26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0" w:line="259" w:lineRule="auto"/>
              <w:ind w:right="66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26. Посреднически услуги при покупко-продажба, замяна и отдаване под наем на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недвижими имоти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100лв. </w:t>
            </w:r>
            <w:r w:rsidR="002B6768" w:rsidRPr="00443E88">
              <w:rPr>
                <w:b/>
                <w:kern w:val="2"/>
                <w:sz w:val="24"/>
                <w:szCs w:val="22"/>
                <w:lang w:val="bg-BG"/>
              </w:rPr>
              <w:t>/51,13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right="203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27. Санитарни възли, наети под аренда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150 лв. </w:t>
            </w:r>
            <w:r w:rsidR="002B6768" w:rsidRPr="00443E88">
              <w:rPr>
                <w:b/>
                <w:kern w:val="2"/>
                <w:sz w:val="24"/>
                <w:szCs w:val="22"/>
                <w:lang w:val="bg-BG"/>
              </w:rPr>
              <w:t>/76,69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0" w:line="259" w:lineRule="auto"/>
              <w:ind w:right="68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28. Ключарски услуги, ремонт на брави, поправка на чанти, книговезки услуги, ремонт на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шевни машини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50 лв./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25,57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  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0" w:line="259" w:lineRule="auto"/>
              <w:ind w:right="65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29. Ремонт на чадъри, ремонт и зареждане на запалки, ремонт на велосипеди,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коминочистачни услуги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50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/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25,57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  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5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30. Заложни къщи –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3000 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/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1533,88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8" w:line="259" w:lineRule="auto"/>
              <w:ind w:right="57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31. Продажба на вестници, списания, българска и преводна литература — данъкът се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30 лв./15,3</w:t>
            </w:r>
            <w:r w:rsidR="002B6768" w:rsidRPr="00443E88">
              <w:rPr>
                <w:b/>
                <w:kern w:val="2"/>
                <w:sz w:val="24"/>
                <w:szCs w:val="22"/>
                <w:lang w:val="bg-BG"/>
              </w:rPr>
              <w:t>4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32. Ремонт на компютри, компютърна и друга електронна офис техника (копирни апарати, факс апарати, принтери и други)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300 лв. /153,39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right="34"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33. Игри с развлекателен или спортен характер — данъкът се определя за брой съоръжения според местонахождението на обекта, както следва: </w:t>
            </w:r>
          </w:p>
        </w:tc>
      </w:tr>
      <w:tr w:rsidR="003424D7" w:rsidRPr="00443E88" w:rsidTr="00A85895">
        <w:trPr>
          <w:trHeight w:val="94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9" w:line="259" w:lineRule="auto"/>
              <w:ind w:right="68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а) За развлекателни игрални автомати и други игри, функциониращи с монета или жетон,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размера на данъка за брой съоръжение е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100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/51,13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108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2" w:line="259" w:lineRule="auto"/>
              <w:ind w:right="65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lastRenderedPageBreak/>
              <w:t xml:space="preserve">б) За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минифутбол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тенис на маса, хвърляне на стрели, пейнтбол и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спийдбол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</w:t>
            </w:r>
          </w:p>
          <w:p w:rsidR="00E64E92" w:rsidRPr="00443E88" w:rsidRDefault="00E64E92" w:rsidP="00A85895">
            <w:pPr>
              <w:spacing w:line="259" w:lineRule="auto"/>
              <w:rPr>
                <w:b/>
                <w:bCs/>
                <w:kern w:val="2"/>
                <w:sz w:val="24"/>
                <w:szCs w:val="22"/>
                <w:lang w:val="bg-BG"/>
              </w:rPr>
            </w:pP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минибаскетбол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бридж, табла, размера на данъка за брой съоръжение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е 8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/ 4,09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900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8" w:line="259" w:lineRule="auto"/>
              <w:ind w:right="61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в) За зали за боулинг и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кегелбан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— данъкът за игрален коридор е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40 лв. /20,45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, и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билярд — данъкът за маса е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40 лв.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/20,45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1114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right="61"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34. Фитнес центрове и спортни зали — данъкът се определя според местонахождението на обекта, както следва: за 1 кв.м.- 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 xml:space="preserve">2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лв./1,02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и за един фитнес уред          -                                      300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лв./153,39 евро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35. Химическо чистене, пране и гладене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133 лв./68 евро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на брой . </w:t>
            </w:r>
          </w:p>
        </w:tc>
      </w:tr>
      <w:tr w:rsidR="003424D7" w:rsidRPr="00443E88" w:rsidTr="00A85895">
        <w:trPr>
          <w:trHeight w:val="286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36. Мелничарски услуги: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22" w:line="259" w:lineRule="auto"/>
              <w:ind w:right="129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а) За мелници за брашно —.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на 18 лв./ 9,2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линеен сантиметър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от дължината на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млевната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линия.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right="395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б) За мелници за фураж стационарни — данъкът се определя в размер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600 лв./306,78 евро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37. Услуги с атрактивен характер: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а)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корабчета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750 </w:t>
            </w:r>
            <w:r w:rsidRPr="00443E88">
              <w:rPr>
                <w:kern w:val="2"/>
                <w:sz w:val="24"/>
                <w:szCs w:val="22"/>
                <w:lang w:val="bg-BG"/>
              </w:rPr>
              <w:t>лв./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383,47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брой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б) лодки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>450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 /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230,08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брой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в) яхти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>900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460,16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брой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286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г) джетове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>900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лв./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460,16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брой </w:t>
            </w:r>
          </w:p>
        </w:tc>
      </w:tr>
      <w:tr w:rsidR="003424D7" w:rsidRPr="00443E88" w:rsidTr="00A85895">
        <w:trPr>
          <w:trHeight w:val="286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60" w:line="259" w:lineRule="auto"/>
              <w:rPr>
                <w:kern w:val="2"/>
                <w:sz w:val="24"/>
                <w:szCs w:val="22"/>
                <w:lang w:val="bg-BG"/>
              </w:rPr>
            </w:pP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д) влакчета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>30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/15,3</w:t>
            </w:r>
            <w:r w:rsidR="002B6768" w:rsidRPr="00443E88">
              <w:rPr>
                <w:b/>
                <w:kern w:val="2"/>
                <w:sz w:val="24"/>
                <w:szCs w:val="22"/>
                <w:lang w:val="bg-BG"/>
              </w:rPr>
              <w:t>4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място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е) файтони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75 </w:t>
            </w:r>
            <w:r w:rsidRPr="00443E88">
              <w:rPr>
                <w:kern w:val="2"/>
                <w:sz w:val="24"/>
                <w:szCs w:val="22"/>
                <w:lang w:val="bg-BG"/>
              </w:rPr>
              <w:t>лв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./38,35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на място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ж) водни ски, водни планери и сърфове, водни колела, включително надуваеми, водни увеселения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0E0A60" w:rsidP="000E0A60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         </w:t>
            </w:r>
            <w:r w:rsidR="00E64E92" w:rsidRPr="00443E88">
              <w:rPr>
                <w:b/>
                <w:kern w:val="2"/>
                <w:sz w:val="24"/>
                <w:szCs w:val="22"/>
                <w:lang w:val="bg-BG"/>
              </w:rPr>
              <w:t xml:space="preserve">150 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>лв</w:t>
            </w:r>
            <w:r w:rsidR="00E64E92"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./76,69 евро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на брой оборудване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з) зимни ски (включително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скиекипировка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), зимни кънки,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сноубордове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шейни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0E0A60" w:rsidP="000E0A60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          </w:t>
            </w:r>
            <w:r w:rsidR="00E64E92" w:rsidRPr="00443E88">
              <w:rPr>
                <w:b/>
                <w:kern w:val="2"/>
                <w:sz w:val="24"/>
                <w:szCs w:val="22"/>
                <w:lang w:val="bg-BG"/>
              </w:rPr>
              <w:t>150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лв</w:t>
            </w:r>
            <w:r w:rsidR="00E64E92"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. /76,69 евро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на брой оборудване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4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и) въртележки, виенски колела, блъскащи се колички, велосипеди и рикши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150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лв.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/76,69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 на място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right="4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к) детски колички и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моторчета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>150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лв.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/76,69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евро на брой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л) стрелбища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956755" w:rsidP="0095675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           </w:t>
            </w:r>
            <w:r w:rsidR="00E64E92" w:rsidRPr="00443E88">
              <w:rPr>
                <w:b/>
                <w:kern w:val="2"/>
                <w:sz w:val="24"/>
                <w:szCs w:val="22"/>
                <w:lang w:val="bg-BG"/>
              </w:rPr>
              <w:t xml:space="preserve">300 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>лв</w:t>
            </w:r>
            <w:r w:rsidR="00E64E92"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./153,39</w:t>
            </w:r>
            <w:r w:rsidR="00E64E92" w:rsidRPr="00443E88">
              <w:rPr>
                <w:kern w:val="2"/>
                <w:sz w:val="24"/>
                <w:szCs w:val="22"/>
                <w:lang w:val="bg-BG"/>
              </w:rPr>
              <w:t xml:space="preserve"> евро на брой стрелбище 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720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38. Обучение на водачи на моторни превозни средства — данъкът се определя за брой моторно превозно средство в следните размери: </w:t>
            </w:r>
          </w:p>
        </w:tc>
      </w:tr>
      <w:tr w:rsidR="003424D7" w:rsidRPr="00443E88" w:rsidTr="00A85895">
        <w:trPr>
          <w:trHeight w:val="562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а) мотопеди, мотоциклети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b/>
                <w:bCs/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200 </w:t>
            </w:r>
            <w:r w:rsidRPr="00443E88">
              <w:rPr>
                <w:kern w:val="2"/>
                <w:sz w:val="24"/>
                <w:szCs w:val="22"/>
                <w:lang w:val="bg-BG"/>
              </w:rPr>
              <w:t>лв./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102,26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45"/>
        </w:trPr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lastRenderedPageBreak/>
              <w:t xml:space="preserve">б) други МПС 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E92" w:rsidRPr="00443E88" w:rsidRDefault="00E64E92" w:rsidP="00A85895">
            <w:pPr>
              <w:spacing w:line="259" w:lineRule="auto"/>
              <w:ind w:left="656"/>
              <w:rPr>
                <w:b/>
                <w:bCs/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400 </w:t>
            </w:r>
            <w:r w:rsidRPr="00443E88">
              <w:rPr>
                <w:kern w:val="2"/>
                <w:sz w:val="24"/>
                <w:szCs w:val="22"/>
                <w:lang w:val="bg-BG"/>
              </w:rPr>
              <w:t>лв./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204,52 евро</w:t>
            </w:r>
          </w:p>
          <w:p w:rsidR="00E64E92" w:rsidRPr="00443E88" w:rsidRDefault="00E64E92" w:rsidP="00A85895">
            <w:pPr>
              <w:spacing w:line="259" w:lineRule="auto"/>
              <w:ind w:left="719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0" w:line="259" w:lineRule="auto"/>
              <w:ind w:right="65"/>
              <w:jc w:val="right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39. Услуги “Пътна помощ” на пътни превозни средства — данъкът се определя в размер </w:t>
            </w:r>
          </w:p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на 2000 лв./1022,58 евро  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за брой моторно превозно средство.  </w:t>
            </w:r>
          </w:p>
          <w:p w:rsidR="00E64E92" w:rsidRPr="00443E88" w:rsidRDefault="00E64E92" w:rsidP="00A85895">
            <w:pPr>
              <w:spacing w:line="259" w:lineRule="auto"/>
              <w:ind w:left="718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ind w:firstLine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40. Услуги със земеделска и горска техника—данъкът се определя за брой техника, както следва: </w:t>
            </w:r>
          </w:p>
        </w:tc>
      </w:tr>
      <w:tr w:rsidR="003424D7" w:rsidRPr="00443E88" w:rsidTr="00A85895">
        <w:trPr>
          <w:trHeight w:val="562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а) комбайн — 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>330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лв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./168,73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838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after="16" w:line="259" w:lineRule="auto"/>
              <w:ind w:right="59"/>
              <w:jc w:val="both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б) трактори, тракторни ремаркета, самоходни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шасита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и други самоходни       и </w:t>
            </w:r>
          </w:p>
          <w:p w:rsidR="00E64E92" w:rsidRPr="00443E88" w:rsidRDefault="00E64E92" w:rsidP="00A85895">
            <w:pPr>
              <w:spacing w:line="259" w:lineRule="auto"/>
              <w:rPr>
                <w:b/>
                <w:bCs/>
                <w:kern w:val="2"/>
                <w:sz w:val="24"/>
                <w:szCs w:val="22"/>
                <w:lang w:val="bg-BG"/>
              </w:rPr>
            </w:pP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самодвижещи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 се машини —</w:t>
            </w:r>
            <w:r w:rsidRPr="00443E88">
              <w:rPr>
                <w:b/>
                <w:kern w:val="2"/>
                <w:sz w:val="24"/>
                <w:szCs w:val="22"/>
                <w:lang w:val="bg-BG"/>
              </w:rPr>
              <w:t xml:space="preserve">110 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лв./56,2</w:t>
            </w:r>
            <w:r w:rsidR="002B6768"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>4</w:t>
            </w:r>
            <w:r w:rsidRPr="00443E88">
              <w:rPr>
                <w:b/>
                <w:bCs/>
                <w:kern w:val="2"/>
                <w:sz w:val="24"/>
                <w:szCs w:val="22"/>
                <w:lang w:val="bg-BG"/>
              </w:rPr>
              <w:t xml:space="preserve"> евро</w:t>
            </w:r>
          </w:p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b/>
                <w:i/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  <w:tr w:rsidR="003424D7" w:rsidRPr="00443E88" w:rsidTr="00A85895">
        <w:trPr>
          <w:trHeight w:val="564"/>
        </w:trPr>
        <w:tc>
          <w:tcPr>
            <w:tcW w:w="10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E92" w:rsidRPr="00443E88" w:rsidRDefault="00E64E92" w:rsidP="00A85895">
            <w:pPr>
              <w:spacing w:line="259" w:lineRule="auto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в) </w:t>
            </w:r>
            <w:proofErr w:type="spellStart"/>
            <w:r w:rsidRPr="00443E88">
              <w:rPr>
                <w:kern w:val="2"/>
                <w:sz w:val="24"/>
                <w:szCs w:val="22"/>
                <w:lang w:val="bg-BG"/>
              </w:rPr>
              <w:t>прикачни</w:t>
            </w:r>
            <w:proofErr w:type="spellEnd"/>
            <w:r w:rsidRPr="00443E88">
              <w:rPr>
                <w:kern w:val="2"/>
                <w:sz w:val="24"/>
                <w:szCs w:val="22"/>
                <w:lang w:val="bg-BG"/>
              </w:rPr>
              <w:t xml:space="preserve">, навесни и стационарни машини — </w:t>
            </w:r>
            <w:r w:rsidRPr="00443E88">
              <w:rPr>
                <w:bCs/>
                <w:kern w:val="2"/>
                <w:sz w:val="24"/>
                <w:szCs w:val="22"/>
                <w:lang w:val="bg-BG"/>
              </w:rPr>
              <w:t>11 лв./5,62 евро</w:t>
            </w: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  <w:p w:rsidR="00E64E92" w:rsidRPr="00443E88" w:rsidRDefault="00E64E92" w:rsidP="00A85895">
            <w:pPr>
              <w:spacing w:line="259" w:lineRule="auto"/>
              <w:ind w:left="720"/>
              <w:rPr>
                <w:kern w:val="2"/>
                <w:sz w:val="24"/>
                <w:szCs w:val="22"/>
                <w:lang w:val="bg-BG"/>
              </w:rPr>
            </w:pPr>
            <w:r w:rsidRPr="00443E88">
              <w:rPr>
                <w:kern w:val="2"/>
                <w:sz w:val="24"/>
                <w:szCs w:val="22"/>
                <w:lang w:val="bg-BG"/>
              </w:rPr>
              <w:t xml:space="preserve"> </w:t>
            </w:r>
          </w:p>
        </w:tc>
      </w:tr>
    </w:tbl>
    <w:p w:rsidR="009A31E7" w:rsidRPr="00443E88" w:rsidRDefault="00992545" w:rsidP="009A31E7">
      <w:pPr>
        <w:tabs>
          <w:tab w:val="left" w:pos="990"/>
        </w:tabs>
        <w:ind w:right="850"/>
        <w:jc w:val="right"/>
        <w:rPr>
          <w:sz w:val="24"/>
          <w:szCs w:val="24"/>
          <w:lang w:val="bg-BG"/>
        </w:rPr>
      </w:pPr>
      <w:r>
        <w:rPr>
          <w:kern w:val="2"/>
          <w:sz w:val="24"/>
          <w:szCs w:val="22"/>
          <w:lang w:val="bg-BG"/>
        </w:rPr>
        <w:t xml:space="preserve"> </w:t>
      </w:r>
    </w:p>
    <w:p w:rsidR="009A31E7" w:rsidRPr="00443E88" w:rsidRDefault="009A31E7" w:rsidP="003A4D83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p w:rsidR="00FC3DE1" w:rsidRPr="00443E88" w:rsidRDefault="003D3DAC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sz w:val="24"/>
          <w:szCs w:val="24"/>
          <w:lang w:val="bg-BG"/>
        </w:rPr>
        <w:t>Измененията касаещи въвеждането на еврото като официална валута влизат в сила, считано от датата, определена в Решение на Съвета на Европейския съюз за приемането на еврото от Република България, прието в съответствие с чл. 140, параграф 2 от ДФЕС, и Регламент на Съвета на Европейския съюз, приет в съответствие с чл. 140, параграф 3 от ДФЕС.</w:t>
      </w:r>
    </w:p>
    <w:p w:rsidR="0072293D" w:rsidRPr="00443E88" w:rsidRDefault="0072293D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</w:p>
    <w:p w:rsidR="0072293D" w:rsidRPr="00443E88" w:rsidRDefault="0072293D" w:rsidP="00FC3DE1">
      <w:pPr>
        <w:tabs>
          <w:tab w:val="left" w:pos="990"/>
        </w:tabs>
        <w:ind w:right="850"/>
        <w:jc w:val="both"/>
        <w:rPr>
          <w:sz w:val="24"/>
          <w:szCs w:val="24"/>
          <w:lang w:val="bg-BG"/>
        </w:rPr>
      </w:pPr>
      <w:r w:rsidRPr="00443E88">
        <w:rPr>
          <w:sz w:val="24"/>
          <w:szCs w:val="24"/>
          <w:lang w:val="bg-BG"/>
        </w:rPr>
        <w:t xml:space="preserve">Изменението и допълнението на </w:t>
      </w:r>
      <w:r w:rsidRPr="00443E88">
        <w:rPr>
          <w:b/>
          <w:bCs/>
          <w:iCs/>
          <w:sz w:val="24"/>
          <w:szCs w:val="24"/>
          <w:lang w:val="bg-BG"/>
        </w:rPr>
        <w:t xml:space="preserve">Наредба за определяне размера на местните данъци на територията на община </w:t>
      </w:r>
      <w:r w:rsidR="009342E1">
        <w:rPr>
          <w:b/>
          <w:bCs/>
          <w:iCs/>
          <w:sz w:val="24"/>
          <w:szCs w:val="24"/>
          <w:lang w:val="bg-BG"/>
        </w:rPr>
        <w:t>Хитрино</w:t>
      </w:r>
      <w:r w:rsidRPr="00443E88">
        <w:rPr>
          <w:sz w:val="24"/>
          <w:szCs w:val="24"/>
          <w:lang w:val="bg-BG"/>
        </w:rPr>
        <w:t xml:space="preserve"> е прието с Решение № ..… Протокол № … от дата …………202</w:t>
      </w:r>
      <w:r w:rsidR="00E77467">
        <w:rPr>
          <w:sz w:val="24"/>
          <w:szCs w:val="24"/>
          <w:lang w:val="bg-BG"/>
        </w:rPr>
        <w:t>5</w:t>
      </w:r>
      <w:r w:rsidRPr="00443E88">
        <w:rPr>
          <w:sz w:val="24"/>
          <w:szCs w:val="24"/>
          <w:lang w:val="bg-BG"/>
        </w:rPr>
        <w:t xml:space="preserve"> г. на Общински съвет – </w:t>
      </w:r>
      <w:r w:rsidR="009342E1">
        <w:rPr>
          <w:sz w:val="24"/>
          <w:szCs w:val="24"/>
          <w:lang w:val="bg-BG"/>
        </w:rPr>
        <w:t>Хитрино</w:t>
      </w:r>
    </w:p>
    <w:sectPr w:rsidR="0072293D" w:rsidRPr="00443E88" w:rsidSect="006053FE">
      <w:footerReference w:type="even" r:id="rId10"/>
      <w:footerReference w:type="default" r:id="rId11"/>
      <w:pgSz w:w="11906" w:h="16838"/>
      <w:pgMar w:top="426" w:right="424" w:bottom="56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10" w:rsidRDefault="00745310">
      <w:r>
        <w:separator/>
      </w:r>
    </w:p>
  </w:endnote>
  <w:endnote w:type="continuationSeparator" w:id="0">
    <w:p w:rsidR="00745310" w:rsidRDefault="00745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57" w:rsidRDefault="00AF3F01" w:rsidP="00BA175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42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B4257" w:rsidRDefault="003B4257" w:rsidP="000A0890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257" w:rsidRDefault="00AF3F01" w:rsidP="00BA175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B425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521C">
      <w:rPr>
        <w:rStyle w:val="aa"/>
        <w:noProof/>
      </w:rPr>
      <w:t>1</w:t>
    </w:r>
    <w:r>
      <w:rPr>
        <w:rStyle w:val="aa"/>
      </w:rPr>
      <w:fldChar w:fldCharType="end"/>
    </w:r>
  </w:p>
  <w:p w:rsidR="003B4257" w:rsidRDefault="003B4257" w:rsidP="000A0890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10" w:rsidRDefault="00745310">
      <w:r>
        <w:separator/>
      </w:r>
    </w:p>
  </w:footnote>
  <w:footnote w:type="continuationSeparator" w:id="0">
    <w:p w:rsidR="00745310" w:rsidRDefault="00745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A50"/>
    <w:multiLevelType w:val="hybridMultilevel"/>
    <w:tmpl w:val="2DF80372"/>
    <w:lvl w:ilvl="0" w:tplc="8750985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810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A40CB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EDC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232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CCA56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1CB2B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86E3D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DDA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A2791"/>
    <w:multiLevelType w:val="hybridMultilevel"/>
    <w:tmpl w:val="1F681C9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95037A"/>
    <w:multiLevelType w:val="hybridMultilevel"/>
    <w:tmpl w:val="0DCCA238"/>
    <w:lvl w:ilvl="0" w:tplc="E5D84A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68B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8A02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891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494A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25BE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222B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E614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B9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BF76F8"/>
    <w:multiLevelType w:val="hybridMultilevel"/>
    <w:tmpl w:val="B7BE6F94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C271B35"/>
    <w:multiLevelType w:val="hybridMultilevel"/>
    <w:tmpl w:val="0C081256"/>
    <w:lvl w:ilvl="0" w:tplc="0402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B0313CB"/>
    <w:multiLevelType w:val="hybridMultilevel"/>
    <w:tmpl w:val="8F58A070"/>
    <w:lvl w:ilvl="0" w:tplc="19925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304C6"/>
    <w:multiLevelType w:val="hybridMultilevel"/>
    <w:tmpl w:val="AE1C0908"/>
    <w:lvl w:ilvl="0" w:tplc="BFE06C70">
      <w:start w:val="1"/>
      <w:numFmt w:val="bullet"/>
      <w:lvlText w:val="-"/>
      <w:lvlJc w:val="left"/>
      <w:pPr>
        <w:ind w:left="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E0A28">
      <w:start w:val="1"/>
      <w:numFmt w:val="bullet"/>
      <w:lvlText w:val="o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06D6AC">
      <w:start w:val="1"/>
      <w:numFmt w:val="bullet"/>
      <w:lvlText w:val="▪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6671F0">
      <w:start w:val="1"/>
      <w:numFmt w:val="bullet"/>
      <w:lvlText w:val="•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820892">
      <w:start w:val="1"/>
      <w:numFmt w:val="bullet"/>
      <w:lvlText w:val="o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5A4EE0">
      <w:start w:val="1"/>
      <w:numFmt w:val="bullet"/>
      <w:lvlText w:val="▪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68BFD6">
      <w:start w:val="1"/>
      <w:numFmt w:val="bullet"/>
      <w:lvlText w:val="•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FEEC4A">
      <w:start w:val="1"/>
      <w:numFmt w:val="bullet"/>
      <w:lvlText w:val="o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6D392">
      <w:start w:val="1"/>
      <w:numFmt w:val="bullet"/>
      <w:lvlText w:val="▪"/>
      <w:lvlJc w:val="left"/>
      <w:pPr>
        <w:ind w:left="7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A446FB"/>
    <w:multiLevelType w:val="hybridMultilevel"/>
    <w:tmpl w:val="7AE412DA"/>
    <w:lvl w:ilvl="0" w:tplc="2E46BE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C3569C"/>
    <w:multiLevelType w:val="hybridMultilevel"/>
    <w:tmpl w:val="18724020"/>
    <w:lvl w:ilvl="0" w:tplc="0402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E72C0E"/>
    <w:multiLevelType w:val="hybridMultilevel"/>
    <w:tmpl w:val="8138D246"/>
    <w:lvl w:ilvl="0" w:tplc="610ECBA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65CB8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620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5E402A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674E8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D29C6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88BE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29396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52E77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BFA"/>
    <w:rsid w:val="000042C5"/>
    <w:rsid w:val="00027BFA"/>
    <w:rsid w:val="00043336"/>
    <w:rsid w:val="00061756"/>
    <w:rsid w:val="0006619C"/>
    <w:rsid w:val="00080D26"/>
    <w:rsid w:val="000A0890"/>
    <w:rsid w:val="000B5F6C"/>
    <w:rsid w:val="000E0A60"/>
    <w:rsid w:val="00101639"/>
    <w:rsid w:val="00103619"/>
    <w:rsid w:val="001137B2"/>
    <w:rsid w:val="0012285F"/>
    <w:rsid w:val="00124094"/>
    <w:rsid w:val="00130C0B"/>
    <w:rsid w:val="0015537F"/>
    <w:rsid w:val="0016616B"/>
    <w:rsid w:val="001770CA"/>
    <w:rsid w:val="00177D16"/>
    <w:rsid w:val="00196B02"/>
    <w:rsid w:val="001B25A5"/>
    <w:rsid w:val="001C5FA0"/>
    <w:rsid w:val="001D5E82"/>
    <w:rsid w:val="001E28AF"/>
    <w:rsid w:val="001F3831"/>
    <w:rsid w:val="001F3FAD"/>
    <w:rsid w:val="001F796B"/>
    <w:rsid w:val="002071C0"/>
    <w:rsid w:val="0021363C"/>
    <w:rsid w:val="00220E4B"/>
    <w:rsid w:val="00234D83"/>
    <w:rsid w:val="00257692"/>
    <w:rsid w:val="00270A78"/>
    <w:rsid w:val="00277CE4"/>
    <w:rsid w:val="00282239"/>
    <w:rsid w:val="002A3E45"/>
    <w:rsid w:val="002A6F40"/>
    <w:rsid w:val="002B1A11"/>
    <w:rsid w:val="002B6768"/>
    <w:rsid w:val="002C2A23"/>
    <w:rsid w:val="002D5F83"/>
    <w:rsid w:val="002E27CA"/>
    <w:rsid w:val="002E4927"/>
    <w:rsid w:val="002F36DA"/>
    <w:rsid w:val="002F5247"/>
    <w:rsid w:val="003050F4"/>
    <w:rsid w:val="003051AE"/>
    <w:rsid w:val="0031428C"/>
    <w:rsid w:val="0033102C"/>
    <w:rsid w:val="003424D7"/>
    <w:rsid w:val="00346C60"/>
    <w:rsid w:val="00347A9D"/>
    <w:rsid w:val="00365694"/>
    <w:rsid w:val="003803E2"/>
    <w:rsid w:val="003A3642"/>
    <w:rsid w:val="003A4D83"/>
    <w:rsid w:val="003B04AC"/>
    <w:rsid w:val="003B4257"/>
    <w:rsid w:val="003D3DAC"/>
    <w:rsid w:val="003D44D0"/>
    <w:rsid w:val="003D7908"/>
    <w:rsid w:val="003F6CCD"/>
    <w:rsid w:val="00404B1F"/>
    <w:rsid w:val="004067A8"/>
    <w:rsid w:val="00406CFA"/>
    <w:rsid w:val="004254BF"/>
    <w:rsid w:val="0042659D"/>
    <w:rsid w:val="00435C30"/>
    <w:rsid w:val="00443E88"/>
    <w:rsid w:val="00491CBE"/>
    <w:rsid w:val="004A38F5"/>
    <w:rsid w:val="004B2461"/>
    <w:rsid w:val="004C6880"/>
    <w:rsid w:val="004E234C"/>
    <w:rsid w:val="004F3D7B"/>
    <w:rsid w:val="0051651C"/>
    <w:rsid w:val="00517FD1"/>
    <w:rsid w:val="00532078"/>
    <w:rsid w:val="00541100"/>
    <w:rsid w:val="00544BFF"/>
    <w:rsid w:val="00547BDB"/>
    <w:rsid w:val="00572C73"/>
    <w:rsid w:val="005843FF"/>
    <w:rsid w:val="005A6E18"/>
    <w:rsid w:val="005B1C8B"/>
    <w:rsid w:val="005D1F73"/>
    <w:rsid w:val="005D2477"/>
    <w:rsid w:val="005D3F0F"/>
    <w:rsid w:val="005E0207"/>
    <w:rsid w:val="005E0A7C"/>
    <w:rsid w:val="006053FE"/>
    <w:rsid w:val="00621471"/>
    <w:rsid w:val="006371FA"/>
    <w:rsid w:val="00645760"/>
    <w:rsid w:val="00655ADD"/>
    <w:rsid w:val="006578D8"/>
    <w:rsid w:val="0067667C"/>
    <w:rsid w:val="006812FC"/>
    <w:rsid w:val="00681D8D"/>
    <w:rsid w:val="00690F37"/>
    <w:rsid w:val="006B2F37"/>
    <w:rsid w:val="006B6E4F"/>
    <w:rsid w:val="006C320C"/>
    <w:rsid w:val="006E04C2"/>
    <w:rsid w:val="007017CD"/>
    <w:rsid w:val="00701E19"/>
    <w:rsid w:val="0072096B"/>
    <w:rsid w:val="0072293D"/>
    <w:rsid w:val="0073044E"/>
    <w:rsid w:val="00740CEC"/>
    <w:rsid w:val="00742AE9"/>
    <w:rsid w:val="00745310"/>
    <w:rsid w:val="00765D65"/>
    <w:rsid w:val="007A0949"/>
    <w:rsid w:val="007D32D9"/>
    <w:rsid w:val="007D64F6"/>
    <w:rsid w:val="007D7E8C"/>
    <w:rsid w:val="007E7B27"/>
    <w:rsid w:val="007F2D13"/>
    <w:rsid w:val="007F3C09"/>
    <w:rsid w:val="00805B8C"/>
    <w:rsid w:val="00806AAC"/>
    <w:rsid w:val="00820F64"/>
    <w:rsid w:val="0082317B"/>
    <w:rsid w:val="00873AEE"/>
    <w:rsid w:val="008757F3"/>
    <w:rsid w:val="008A2733"/>
    <w:rsid w:val="008B363F"/>
    <w:rsid w:val="008E3591"/>
    <w:rsid w:val="008F786C"/>
    <w:rsid w:val="00902127"/>
    <w:rsid w:val="0090234C"/>
    <w:rsid w:val="0090521C"/>
    <w:rsid w:val="00906CCA"/>
    <w:rsid w:val="00913D9C"/>
    <w:rsid w:val="00933F6E"/>
    <w:rsid w:val="009342E1"/>
    <w:rsid w:val="009433EA"/>
    <w:rsid w:val="0094368D"/>
    <w:rsid w:val="0095062E"/>
    <w:rsid w:val="00956755"/>
    <w:rsid w:val="00957D83"/>
    <w:rsid w:val="0096186E"/>
    <w:rsid w:val="009748E8"/>
    <w:rsid w:val="00974DCC"/>
    <w:rsid w:val="009920FE"/>
    <w:rsid w:val="00992545"/>
    <w:rsid w:val="009A31E7"/>
    <w:rsid w:val="009A4C58"/>
    <w:rsid w:val="009B0418"/>
    <w:rsid w:val="009E6588"/>
    <w:rsid w:val="00A04CFE"/>
    <w:rsid w:val="00A1172F"/>
    <w:rsid w:val="00A413E1"/>
    <w:rsid w:val="00A52C37"/>
    <w:rsid w:val="00A706AD"/>
    <w:rsid w:val="00A732EB"/>
    <w:rsid w:val="00A85895"/>
    <w:rsid w:val="00A94965"/>
    <w:rsid w:val="00AA04B1"/>
    <w:rsid w:val="00AC4ED0"/>
    <w:rsid w:val="00AD1789"/>
    <w:rsid w:val="00AD3D75"/>
    <w:rsid w:val="00AF3F01"/>
    <w:rsid w:val="00B22991"/>
    <w:rsid w:val="00B362E3"/>
    <w:rsid w:val="00B45709"/>
    <w:rsid w:val="00B54AD4"/>
    <w:rsid w:val="00B62941"/>
    <w:rsid w:val="00B64D5B"/>
    <w:rsid w:val="00BA1758"/>
    <w:rsid w:val="00BA27F8"/>
    <w:rsid w:val="00BA4460"/>
    <w:rsid w:val="00BA6B65"/>
    <w:rsid w:val="00BB7F84"/>
    <w:rsid w:val="00BC0B28"/>
    <w:rsid w:val="00BD0604"/>
    <w:rsid w:val="00BD16B9"/>
    <w:rsid w:val="00BD2E8D"/>
    <w:rsid w:val="00BE2FAA"/>
    <w:rsid w:val="00BE5242"/>
    <w:rsid w:val="00BE7499"/>
    <w:rsid w:val="00BF11BD"/>
    <w:rsid w:val="00C00F13"/>
    <w:rsid w:val="00C13B46"/>
    <w:rsid w:val="00C22AA1"/>
    <w:rsid w:val="00C25BCF"/>
    <w:rsid w:val="00C45281"/>
    <w:rsid w:val="00C4653E"/>
    <w:rsid w:val="00C47DEE"/>
    <w:rsid w:val="00C608DD"/>
    <w:rsid w:val="00C60DCC"/>
    <w:rsid w:val="00C61AA8"/>
    <w:rsid w:val="00C7445E"/>
    <w:rsid w:val="00CB7D20"/>
    <w:rsid w:val="00CC241C"/>
    <w:rsid w:val="00CD04C8"/>
    <w:rsid w:val="00CD4F5E"/>
    <w:rsid w:val="00CD6174"/>
    <w:rsid w:val="00CD7CCB"/>
    <w:rsid w:val="00CE5871"/>
    <w:rsid w:val="00CF7392"/>
    <w:rsid w:val="00D0204D"/>
    <w:rsid w:val="00D24CBF"/>
    <w:rsid w:val="00D26F4B"/>
    <w:rsid w:val="00D318D7"/>
    <w:rsid w:val="00D426CB"/>
    <w:rsid w:val="00D60213"/>
    <w:rsid w:val="00D67B71"/>
    <w:rsid w:val="00D75DBA"/>
    <w:rsid w:val="00D84A6A"/>
    <w:rsid w:val="00DA01AA"/>
    <w:rsid w:val="00E210A6"/>
    <w:rsid w:val="00E61184"/>
    <w:rsid w:val="00E64E92"/>
    <w:rsid w:val="00E77467"/>
    <w:rsid w:val="00E91EA0"/>
    <w:rsid w:val="00E960B0"/>
    <w:rsid w:val="00EA3255"/>
    <w:rsid w:val="00EA5C40"/>
    <w:rsid w:val="00EB4AE6"/>
    <w:rsid w:val="00EC18C8"/>
    <w:rsid w:val="00EC2A2A"/>
    <w:rsid w:val="00EF0A99"/>
    <w:rsid w:val="00EF4AEA"/>
    <w:rsid w:val="00F10D8A"/>
    <w:rsid w:val="00F172B3"/>
    <w:rsid w:val="00F303B2"/>
    <w:rsid w:val="00F44E11"/>
    <w:rsid w:val="00F51820"/>
    <w:rsid w:val="00F66A6F"/>
    <w:rsid w:val="00F67183"/>
    <w:rsid w:val="00F86E1B"/>
    <w:rsid w:val="00F91094"/>
    <w:rsid w:val="00FA3BCF"/>
    <w:rsid w:val="00FB046A"/>
    <w:rsid w:val="00FB6D1D"/>
    <w:rsid w:val="00FC3DE1"/>
    <w:rsid w:val="00FE37C1"/>
    <w:rsid w:val="00FF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7BFA"/>
    <w:rPr>
      <w:lang w:val="en-AU"/>
    </w:rPr>
  </w:style>
  <w:style w:type="paragraph" w:styleId="1">
    <w:name w:val="heading 1"/>
    <w:basedOn w:val="a"/>
    <w:next w:val="a"/>
    <w:link w:val="10"/>
    <w:qFormat/>
    <w:rsid w:val="00906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744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6">
    <w:name w:val="heading 6"/>
    <w:basedOn w:val="a"/>
    <w:next w:val="a"/>
    <w:qFormat/>
    <w:rsid w:val="00027BFA"/>
    <w:pPr>
      <w:keepNext/>
      <w:tabs>
        <w:tab w:val="left" w:pos="990"/>
      </w:tabs>
      <w:jc w:val="center"/>
      <w:outlineLvl w:val="5"/>
    </w:pPr>
    <w:rPr>
      <w:rFonts w:ascii="Tahoma" w:hAnsi="Tahoma"/>
      <w:b/>
      <w:sz w:val="36"/>
      <w:lang w:val="bg-BG"/>
    </w:rPr>
  </w:style>
  <w:style w:type="paragraph" w:styleId="7">
    <w:name w:val="heading 7"/>
    <w:basedOn w:val="a"/>
    <w:next w:val="a"/>
    <w:qFormat/>
    <w:rsid w:val="00027BFA"/>
    <w:pPr>
      <w:keepNext/>
      <w:tabs>
        <w:tab w:val="left" w:pos="990"/>
      </w:tabs>
      <w:jc w:val="center"/>
      <w:outlineLvl w:val="6"/>
    </w:pPr>
    <w:rPr>
      <w:rFonts w:ascii="Tahoma" w:hAnsi="Tahoma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27BFA"/>
    <w:pPr>
      <w:tabs>
        <w:tab w:val="center" w:pos="4320"/>
        <w:tab w:val="right" w:pos="8640"/>
      </w:tabs>
    </w:pPr>
    <w:rPr>
      <w:rFonts w:ascii="Tahoma" w:hAnsi="Tahoma"/>
      <w:sz w:val="28"/>
      <w:lang w:val="en-US"/>
    </w:rPr>
  </w:style>
  <w:style w:type="paragraph" w:styleId="a4">
    <w:name w:val="Body Text"/>
    <w:basedOn w:val="a"/>
    <w:rsid w:val="00027BFA"/>
    <w:pPr>
      <w:tabs>
        <w:tab w:val="left" w:pos="990"/>
      </w:tabs>
      <w:jc w:val="center"/>
    </w:pPr>
    <w:rPr>
      <w:rFonts w:ascii="Tahoma" w:hAnsi="Tahoma"/>
      <w:sz w:val="28"/>
      <w:lang w:val="bg-BG"/>
    </w:rPr>
  </w:style>
  <w:style w:type="character" w:styleId="a5">
    <w:name w:val="Hyperlink"/>
    <w:rsid w:val="00027BFA"/>
    <w:rPr>
      <w:color w:val="0000FF"/>
      <w:u w:val="single"/>
    </w:rPr>
  </w:style>
  <w:style w:type="character" w:styleId="a6">
    <w:name w:val="FollowedHyperlink"/>
    <w:rsid w:val="00027BFA"/>
    <w:rPr>
      <w:color w:val="800080"/>
      <w:u w:val="single"/>
    </w:rPr>
  </w:style>
  <w:style w:type="character" w:customStyle="1" w:styleId="a7">
    <w:name w:val="Знак"/>
    <w:rsid w:val="00BB7F84"/>
    <w:rPr>
      <w:b/>
      <w:noProof/>
      <w:color w:val="000000"/>
      <w:position w:val="8"/>
      <w:sz w:val="24"/>
      <w:lang w:val="bg-BG" w:eastAsia="en-US" w:bidi="ar-SA"/>
    </w:rPr>
  </w:style>
  <w:style w:type="paragraph" w:styleId="a8">
    <w:name w:val="Balloon Text"/>
    <w:basedOn w:val="a"/>
    <w:semiHidden/>
    <w:rsid w:val="009433EA"/>
    <w:rPr>
      <w:rFonts w:ascii="Tahoma" w:hAnsi="Tahoma" w:cs="Tahoma"/>
      <w:sz w:val="16"/>
      <w:szCs w:val="16"/>
    </w:rPr>
  </w:style>
  <w:style w:type="paragraph" w:customStyle="1" w:styleId="CharCharCharCharCharCharCharCharChar">
    <w:name w:val="Знак Char Char Знак Char Char Знак Char Char Знак Char Знак Знак Char Char"/>
    <w:basedOn w:val="a"/>
    <w:rsid w:val="00681D8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1">
    <w:name w:val="Знак1"/>
    <w:basedOn w:val="a"/>
    <w:rsid w:val="002071C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9">
    <w:name w:val="footer"/>
    <w:basedOn w:val="a"/>
    <w:rsid w:val="000A0890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0A0890"/>
  </w:style>
  <w:style w:type="character" w:styleId="ab">
    <w:name w:val="Strong"/>
    <w:qFormat/>
    <w:rsid w:val="00220E4B"/>
    <w:rPr>
      <w:b/>
      <w:bCs/>
    </w:rPr>
  </w:style>
  <w:style w:type="paragraph" w:styleId="ac">
    <w:name w:val="Normal (Web)"/>
    <w:basedOn w:val="a"/>
    <w:uiPriority w:val="99"/>
    <w:unhideWhenUsed/>
    <w:rsid w:val="00E960B0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d">
    <w:name w:val="List Paragraph"/>
    <w:basedOn w:val="a"/>
    <w:uiPriority w:val="34"/>
    <w:qFormat/>
    <w:rsid w:val="00BE7499"/>
    <w:pPr>
      <w:spacing w:after="10" w:line="268" w:lineRule="auto"/>
      <w:ind w:left="720" w:right="9" w:firstLine="710"/>
      <w:contextualSpacing/>
      <w:jc w:val="both"/>
    </w:pPr>
    <w:rPr>
      <w:color w:val="000000"/>
      <w:kern w:val="2"/>
      <w:sz w:val="24"/>
      <w:szCs w:val="22"/>
      <w:lang w:val="bg-BG"/>
    </w:rPr>
  </w:style>
  <w:style w:type="table" w:customStyle="1" w:styleId="TableGrid">
    <w:name w:val="TableGrid"/>
    <w:rsid w:val="00E64E92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F786C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A31E7"/>
    <w:rPr>
      <w:rFonts w:ascii="Calibri" w:hAnsi="Calibri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">
    <w:name w:val="Style"/>
    <w:rsid w:val="00EF0A99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10">
    <w:name w:val="Заглавие 1 Знак"/>
    <w:basedOn w:val="a0"/>
    <w:link w:val="1"/>
    <w:rsid w:val="00906C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/>
    </w:rPr>
  </w:style>
  <w:style w:type="paragraph" w:styleId="ae">
    <w:name w:val="No Spacing"/>
    <w:uiPriority w:val="1"/>
    <w:qFormat/>
    <w:rsid w:val="00906CCA"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character" w:customStyle="1" w:styleId="30">
    <w:name w:val="Заглавие 3 Знак"/>
    <w:basedOn w:val="a0"/>
    <w:link w:val="3"/>
    <w:semiHidden/>
    <w:rsid w:val="00C7445E"/>
    <w:rPr>
      <w:rFonts w:asciiTheme="majorHAnsi" w:eastAsiaTheme="majorEastAsia" w:hAnsiTheme="majorHAnsi" w:cstheme="majorBidi"/>
      <w:b/>
      <w:bCs/>
      <w:color w:val="4472C4" w:themeColor="accent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8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4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2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42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6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29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212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556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34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382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8" w:color="E0E0E0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799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met@hitrino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met@hitrino.or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11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Obshtina Smiadovo</Company>
  <LinksUpToDate>false</LinksUpToDate>
  <CharactersWithSpaces>27835</CharactersWithSpaces>
  <SharedDoc>false</SharedDoc>
  <HLinks>
    <vt:vector size="6" baseType="variant">
      <vt:variant>
        <vt:i4>7995454</vt:i4>
      </vt:variant>
      <vt:variant>
        <vt:i4>0</vt:i4>
      </vt:variant>
      <vt:variant>
        <vt:i4>0</vt:i4>
      </vt:variant>
      <vt:variant>
        <vt:i4>5</vt:i4>
      </vt:variant>
      <vt:variant>
        <vt:lpwstr>http://www.smyadovo.bg/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41</cp:revision>
  <cp:lastPrinted>2025-03-10T12:35:00Z</cp:lastPrinted>
  <dcterms:created xsi:type="dcterms:W3CDTF">2025-03-07T13:56:00Z</dcterms:created>
  <dcterms:modified xsi:type="dcterms:W3CDTF">2025-03-11T14:30:00Z</dcterms:modified>
</cp:coreProperties>
</file>